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outlineLvl w:val="0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陕西省建设用地土壤污染风险管控和修复名录移出清单</w:t>
      </w:r>
    </w:p>
    <w:p>
      <w:pPr>
        <w:jc w:val="center"/>
        <w:outlineLvl w:val="1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（更新至202</w:t>
      </w:r>
      <w:r>
        <w:rPr>
          <w:rFonts w:hint="eastAsia" w:ascii="楷体_GB2312" w:hAnsi="黑体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color w:val="auto"/>
          <w:sz w:val="32"/>
          <w:szCs w:val="32"/>
        </w:rPr>
        <w:t>年</w:t>
      </w:r>
      <w:r>
        <w:rPr>
          <w:rFonts w:hint="eastAsia" w:ascii="楷体_GB2312" w:hAnsi="黑体" w:eastAsia="楷体_GB2312"/>
          <w:color w:val="auto"/>
          <w:sz w:val="32"/>
          <w:szCs w:val="32"/>
          <w:lang w:val="en-US" w:eastAsia="zh-CN"/>
        </w:rPr>
        <w:t>06</w:t>
      </w:r>
      <w:r>
        <w:rPr>
          <w:rFonts w:hint="eastAsia" w:ascii="楷体_GB2312" w:hAnsi="黑体" w:eastAsia="楷体_GB2312"/>
          <w:color w:val="auto"/>
          <w:sz w:val="32"/>
          <w:szCs w:val="32"/>
        </w:rPr>
        <w:t>月</w:t>
      </w:r>
      <w:r>
        <w:rPr>
          <w:rFonts w:hint="eastAsia" w:ascii="楷体_GB2312" w:hAnsi="黑体" w:eastAsia="楷体_GB2312"/>
          <w:sz w:val="32"/>
          <w:szCs w:val="32"/>
        </w:rPr>
        <w:t>）</w:t>
      </w:r>
    </w:p>
    <w:tbl>
      <w:tblPr>
        <w:tblStyle w:val="3"/>
        <w:tblW w:w="14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297"/>
        <w:gridCol w:w="920"/>
        <w:gridCol w:w="1098"/>
        <w:gridCol w:w="1139"/>
        <w:gridCol w:w="1248"/>
        <w:gridCol w:w="941"/>
        <w:gridCol w:w="1084"/>
        <w:gridCol w:w="1052"/>
        <w:gridCol w:w="973"/>
        <w:gridCol w:w="778"/>
        <w:gridCol w:w="1020"/>
        <w:gridCol w:w="720"/>
        <w:gridCol w:w="1129"/>
        <w:gridCol w:w="1119"/>
        <w:gridCol w:w="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93" w:hRule="atLeast"/>
        </w:trPr>
        <w:tc>
          <w:tcPr>
            <w:tcW w:w="29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643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地块基本信息</w:t>
            </w:r>
          </w:p>
        </w:tc>
        <w:tc>
          <w:tcPr>
            <w:tcW w:w="5672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风险管控或修复情况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移出日期</w:t>
            </w:r>
          </w:p>
        </w:tc>
        <w:tc>
          <w:tcPr>
            <w:tcW w:w="4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84" w:hRule="atLeast"/>
        </w:trPr>
        <w:tc>
          <w:tcPr>
            <w:tcW w:w="29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地块名称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所在市（区、州、盟）</w:t>
            </w: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详细地址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四至范围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地块面积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土地使用权人</w:t>
            </w:r>
          </w:p>
        </w:tc>
        <w:tc>
          <w:tcPr>
            <w:tcW w:w="10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进展情况/所在阶段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风险管控或修复目标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风险管控或修复方案编制单位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风险管控或修复单位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风险管控或修复委托人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风险管控或修复效果评估单位</w:t>
            </w:r>
          </w:p>
        </w:tc>
        <w:tc>
          <w:tcPr>
            <w:tcW w:w="11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2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9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陕西秦岭铜厂</w:t>
            </w:r>
          </w:p>
        </w:tc>
        <w:tc>
          <w:tcPr>
            <w:tcW w:w="109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宝鸡市</w:t>
            </w:r>
          </w:p>
        </w:tc>
        <w:tc>
          <w:tcPr>
            <w:tcW w:w="11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陕西省宝鸡市陈仓区虢镇火车站北</w:t>
            </w:r>
          </w:p>
        </w:tc>
        <w:tc>
          <w:tcPr>
            <w:tcW w:w="124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东至光芒村，西至大众村，北至宝鸡峡引渭渠</w:t>
            </w:r>
            <w:r>
              <w:rPr>
                <w:rFonts w:ascii="仿宋" w:hAnsi="仿宋" w:eastAsia="仿宋"/>
                <w:szCs w:val="21"/>
              </w:rPr>
              <w:t>,南至虢镇建国路</w:t>
            </w:r>
          </w:p>
        </w:tc>
        <w:tc>
          <w:tcPr>
            <w:tcW w:w="94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34331.47</w:t>
            </w:r>
            <w:r>
              <w:rPr>
                <w:rFonts w:hint="eastAsia" w:ascii="仿宋" w:hAnsi="仿宋" w:eastAsia="仿宋"/>
                <w:szCs w:val="21"/>
              </w:rPr>
              <w:t>平方米</w:t>
            </w:r>
          </w:p>
        </w:tc>
        <w:tc>
          <w:tcPr>
            <w:tcW w:w="1084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陕西省秦岭铜厂</w:t>
            </w:r>
          </w:p>
        </w:tc>
        <w:tc>
          <w:tcPr>
            <w:tcW w:w="10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完成修复效果评估</w:t>
            </w:r>
          </w:p>
        </w:tc>
        <w:tc>
          <w:tcPr>
            <w:tcW w:w="97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满足仓储用地土壤环境质量要求</w:t>
            </w:r>
          </w:p>
        </w:tc>
        <w:tc>
          <w:tcPr>
            <w:tcW w:w="77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陕西长风环境工程设计有限公司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陕西五环建设工程有限公司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陕西省秦岭铜厂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杨凌锦华生态技术股份有限公司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2020-08-20</w:t>
            </w: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8" w:hRule="atLeast"/>
        </w:trPr>
        <w:tc>
          <w:tcPr>
            <w:tcW w:w="297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92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陕西咸阳化学工业有限公司地块</w:t>
            </w:r>
          </w:p>
        </w:tc>
        <w:tc>
          <w:tcPr>
            <w:tcW w:w="1098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咸阳市</w:t>
            </w:r>
          </w:p>
        </w:tc>
        <w:tc>
          <w:tcPr>
            <w:tcW w:w="113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陕西省咸阳市渭城区渭城街道龚东村</w:t>
            </w:r>
          </w:p>
        </w:tc>
        <w:tc>
          <w:tcPr>
            <w:tcW w:w="1248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龚东村、石桥村以南，朝阳四路以东，兰池三路以北，北环线两侧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中心经纬度为：108.76678、34.37799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41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511254.26平方米</w:t>
            </w:r>
          </w:p>
        </w:tc>
        <w:tc>
          <w:tcPr>
            <w:tcW w:w="1084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陕西咸阳化学工业有限公司</w:t>
            </w:r>
          </w:p>
        </w:tc>
        <w:tc>
          <w:tcPr>
            <w:tcW w:w="1052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完成修复效果评估</w:t>
            </w:r>
          </w:p>
        </w:tc>
        <w:tc>
          <w:tcPr>
            <w:tcW w:w="973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满足</w:t>
            </w:r>
            <w:r>
              <w:rPr>
                <w:rFonts w:hint="eastAsia" w:ascii="仿宋" w:hAnsi="仿宋" w:eastAsia="仿宋"/>
                <w:szCs w:val="21"/>
              </w:rPr>
              <w:t>工业用地、城镇村道路用地、防护绿地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Cs w:val="21"/>
              </w:rPr>
              <w:t>铁路用地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土壤环境质量要求</w:t>
            </w:r>
          </w:p>
        </w:tc>
        <w:tc>
          <w:tcPr>
            <w:tcW w:w="778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煜环环境科技有限公司</w:t>
            </w:r>
          </w:p>
        </w:tc>
        <w:tc>
          <w:tcPr>
            <w:tcW w:w="102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杰瑞环境治理有限公司（施工单位）、湖南新九方科技有限公司（设</w:t>
            </w:r>
          </w:p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计单位）</w:t>
            </w:r>
          </w:p>
        </w:tc>
        <w:tc>
          <w:tcPr>
            <w:tcW w:w="720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eastAsia"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陕西咸阳化学工业有限公司</w:t>
            </w:r>
          </w:p>
        </w:tc>
        <w:tc>
          <w:tcPr>
            <w:tcW w:w="1129" w:type="dxa"/>
            <w:vAlign w:val="center"/>
          </w:tcPr>
          <w:p>
            <w:pPr>
              <w:wordWrap w:val="0"/>
              <w:spacing w:line="240" w:lineRule="exact"/>
              <w:jc w:val="center"/>
              <w:rPr>
                <w:rFonts w:hint="default" w:ascii="仿宋" w:hAnsi="仿宋" w:eastAsia="仿宋"/>
                <w:color w:val="auto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河北工院云环境检测技术有限公司</w:t>
            </w:r>
          </w:p>
        </w:tc>
        <w:tc>
          <w:tcPr>
            <w:tcW w:w="111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2025-06-18</w:t>
            </w:r>
          </w:p>
        </w:tc>
        <w:tc>
          <w:tcPr>
            <w:tcW w:w="486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B6976"/>
    <w:rsid w:val="43BB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2025-06-19T06:52:00Z</dcterms:created>
  <dc:creator>zhuoyue367</dc:creator>
  <cp:lastModifiedBy>zhuoyue367</cp:lastModifiedBy>
  <dcterms:modified xsi:type="dcterms:W3CDTF">2025-06-19T06:54:09Z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3A6302C20F264A91A79D9FD72944D797</vt:lpwstr>
  </property>
</Properties>
</file>