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snapToGrid/>
        <w:spacing w:line="594"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kinsoku/>
        <w:wordWrap/>
        <w:overflowPunct/>
        <w:topLinePunct w:val="0"/>
        <w:autoSpaceDE/>
        <w:autoSpaceDN/>
        <w:bidi w:val="0"/>
        <w:adjustRightInd/>
        <w:snapToGrid/>
        <w:spacing w:line="624"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4" w:lineRule="exact"/>
        <w:jc w:val="center"/>
        <w:textAlignment w:val="auto"/>
        <w:rPr>
          <w:rFonts w:hint="default" w:ascii="方正小标宋简体" w:hAnsi="华文中宋" w:eastAsia="方正小标宋简体" w:cs="Times New Roman"/>
          <w:sz w:val="42"/>
          <w:szCs w:val="44"/>
          <w:lang w:val="en-US" w:eastAsia="zh-CN"/>
        </w:rPr>
      </w:pPr>
      <w:r>
        <w:rPr>
          <w:rFonts w:hint="eastAsia" w:ascii="方正小标宋简体" w:hAnsi="华文中宋" w:eastAsia="方正小标宋简体" w:cs="Times New Roman"/>
          <w:sz w:val="42"/>
          <w:szCs w:val="44"/>
          <w:lang w:val="en-US" w:eastAsia="zh-CN"/>
        </w:rPr>
        <w:t>陕西省固体废物与危险化学品环境污染防治</w:t>
      </w:r>
      <w:r>
        <w:rPr>
          <w:rFonts w:hint="eastAsia" w:ascii="方正小标宋简体" w:hAnsi="华文中宋" w:eastAsia="方正小标宋简体" w:cs="Times New Roman"/>
          <w:sz w:val="42"/>
          <w:szCs w:val="44"/>
          <w:lang w:val="en-US" w:eastAsia="zh-CN"/>
        </w:rPr>
        <w:br w:type="textWrapping"/>
      </w:r>
      <w:r>
        <w:rPr>
          <w:rFonts w:hint="eastAsia" w:ascii="方正小标宋简体" w:hAnsi="华文中宋" w:eastAsia="方正小标宋简体" w:cs="Times New Roman"/>
          <w:sz w:val="42"/>
          <w:szCs w:val="44"/>
          <w:lang w:val="en-US" w:eastAsia="zh-CN"/>
        </w:rPr>
        <w:t>技术专家入库条件及申报程序</w:t>
      </w:r>
    </w:p>
    <w:p>
      <w:pPr>
        <w:keepNext w:val="0"/>
        <w:keepLines w:val="0"/>
        <w:pageBreakBefore w:val="0"/>
        <w:kinsoku/>
        <w:wordWrap/>
        <w:overflowPunct/>
        <w:topLinePunct w:val="0"/>
        <w:autoSpaceDE/>
        <w:autoSpaceDN/>
        <w:bidi w:val="0"/>
        <w:adjustRightInd/>
        <w:snapToGrid/>
        <w:spacing w:line="624" w:lineRule="exact"/>
        <w:ind w:firstLine="640" w:firstLineChars="200"/>
        <w:textAlignment w:val="auto"/>
        <w:rPr>
          <w:rFonts w:hint="eastAsia" w:ascii="仿宋_GB2312" w:hAnsi="仿宋" w:eastAsia="仿宋_GB2312" w:cs="Times New Roman"/>
          <w:sz w:val="32"/>
          <w:szCs w:val="32"/>
        </w:rPr>
      </w:pPr>
    </w:p>
    <w:p>
      <w:pPr>
        <w:keepNext w:val="0"/>
        <w:keepLines w:val="0"/>
        <w:pageBreakBefore w:val="0"/>
        <w:kinsoku/>
        <w:wordWrap/>
        <w:overflowPunct/>
        <w:topLinePunct w:val="0"/>
        <w:autoSpaceDE/>
        <w:autoSpaceDN/>
        <w:bidi w:val="0"/>
        <w:adjustRightInd/>
        <w:snapToGrid/>
        <w:spacing w:line="624" w:lineRule="exact"/>
        <w:ind w:firstLine="640" w:firstLineChars="200"/>
        <w:textAlignment w:val="auto"/>
        <w:outlineLvl w:val="0"/>
        <w:rPr>
          <w:rFonts w:hint="eastAsia" w:ascii="黑体" w:hAnsi="Times New Roman" w:eastAsia="黑体" w:cs="Times New Roman"/>
          <w:sz w:val="32"/>
          <w:szCs w:val="32"/>
        </w:rPr>
      </w:pPr>
      <w:r>
        <w:rPr>
          <w:rFonts w:hint="eastAsia" w:ascii="黑体" w:hAnsi="Times New Roman" w:eastAsia="黑体" w:cs="Times New Roman"/>
          <w:sz w:val="32"/>
          <w:szCs w:val="32"/>
        </w:rPr>
        <w:t>一、入库专家应具备的基本条件</w:t>
      </w:r>
    </w:p>
    <w:p>
      <w:pPr>
        <w:keepNext w:val="0"/>
        <w:keepLines w:val="0"/>
        <w:pageBreakBefore w:val="0"/>
        <w:kinsoku/>
        <w:wordWrap/>
        <w:overflowPunct/>
        <w:topLinePunct w:val="0"/>
        <w:autoSpaceDE/>
        <w:autoSpaceDN/>
        <w:bidi w:val="0"/>
        <w:adjustRightInd/>
        <w:snapToGrid/>
        <w:spacing w:line="624"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（一）政治立场坚定，具有良好的政治素养；责任感和事业心强，具有较高的技术水平和良好的职业道德，能够坚持独立、客观、公正、廉洁、高效、实事求是的原则。</w:t>
      </w:r>
    </w:p>
    <w:p>
      <w:pPr>
        <w:keepNext w:val="0"/>
        <w:keepLines w:val="0"/>
        <w:pageBreakBefore w:val="0"/>
        <w:kinsoku/>
        <w:wordWrap/>
        <w:overflowPunct/>
        <w:topLinePunct w:val="0"/>
        <w:autoSpaceDE/>
        <w:autoSpaceDN/>
        <w:bidi w:val="0"/>
        <w:adjustRightInd/>
        <w:snapToGrid/>
        <w:spacing w:line="624"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（二）熟悉固体废物（含医疗废物）和危险化学品方面的法律法规、政策规范、技术标准和管理办法等。</w:t>
      </w:r>
    </w:p>
    <w:p>
      <w:pPr>
        <w:keepNext w:val="0"/>
        <w:keepLines w:val="0"/>
        <w:pageBreakBefore w:val="0"/>
        <w:kinsoku/>
        <w:wordWrap/>
        <w:overflowPunct/>
        <w:topLinePunct w:val="0"/>
        <w:autoSpaceDE/>
        <w:autoSpaceDN/>
        <w:bidi w:val="0"/>
        <w:adjustRightInd/>
        <w:snapToGrid/>
        <w:spacing w:line="624"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（三）熟悉相关行业固体废物（含医疗废物）和危险化学品的产生部位、工艺过程、种类、成份、属性、数量等。</w:t>
      </w:r>
    </w:p>
    <w:p>
      <w:pPr>
        <w:keepNext w:val="0"/>
        <w:keepLines w:val="0"/>
        <w:pageBreakBefore w:val="0"/>
        <w:kinsoku/>
        <w:wordWrap/>
        <w:overflowPunct/>
        <w:topLinePunct w:val="0"/>
        <w:autoSpaceDE/>
        <w:autoSpaceDN/>
        <w:bidi w:val="0"/>
        <w:adjustRightInd/>
        <w:snapToGrid/>
        <w:spacing w:line="624"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（四）熟悉固体废物（含医疗废物）和危险化学品收集、贮存、运输和利用处置技术工艺，了解国内外相关的新技术、新工艺、新设备、新材料和发展趋势。</w:t>
      </w:r>
    </w:p>
    <w:p>
      <w:pPr>
        <w:keepNext w:val="0"/>
        <w:keepLines w:val="0"/>
        <w:pageBreakBefore w:val="0"/>
        <w:kinsoku/>
        <w:wordWrap/>
        <w:overflowPunct/>
        <w:topLinePunct w:val="0"/>
        <w:autoSpaceDE/>
        <w:autoSpaceDN/>
        <w:bidi w:val="0"/>
        <w:adjustRightInd/>
        <w:snapToGrid/>
        <w:spacing w:line="624"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（五）具有高级以上专业技术职称或者取得相关行业职业资格证书，且从事相关专业领域工作5年以上，具有丰富实践经验。在相关领域有突出业绩或者管理经验的专业技术职称可适当放宽。</w:t>
      </w:r>
    </w:p>
    <w:p>
      <w:pPr>
        <w:keepNext w:val="0"/>
        <w:keepLines w:val="0"/>
        <w:pageBreakBefore w:val="0"/>
        <w:kinsoku/>
        <w:wordWrap/>
        <w:overflowPunct/>
        <w:topLinePunct w:val="0"/>
        <w:autoSpaceDE/>
        <w:autoSpaceDN/>
        <w:bidi w:val="0"/>
        <w:adjustRightInd/>
        <w:snapToGrid/>
        <w:spacing w:line="624"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（五）身体健康状况良好，原则上年龄不超过65周岁。</w:t>
      </w:r>
    </w:p>
    <w:p>
      <w:pPr>
        <w:keepNext w:val="0"/>
        <w:keepLines w:val="0"/>
        <w:pageBreakBefore w:val="0"/>
        <w:kinsoku/>
        <w:wordWrap/>
        <w:overflowPunct/>
        <w:topLinePunct w:val="0"/>
        <w:autoSpaceDE/>
        <w:autoSpaceDN/>
        <w:bidi w:val="0"/>
        <w:adjustRightInd/>
        <w:snapToGrid/>
        <w:spacing w:line="624" w:lineRule="exact"/>
        <w:ind w:firstLine="640" w:firstLineChars="200"/>
        <w:textAlignment w:val="auto"/>
        <w:outlineLvl w:val="0"/>
        <w:rPr>
          <w:rFonts w:hint="default" w:ascii="黑体" w:hAnsi="Times New Roman" w:eastAsia="黑体" w:cs="Times New Roman"/>
          <w:sz w:val="32"/>
          <w:szCs w:val="32"/>
          <w:lang w:val="en-US" w:eastAsia="zh-CN"/>
        </w:rPr>
      </w:pPr>
      <w:r>
        <w:rPr>
          <w:rFonts w:hint="eastAsia" w:ascii="黑体" w:eastAsia="黑体" w:cs="Times New Roman"/>
          <w:sz w:val="32"/>
          <w:szCs w:val="32"/>
          <w:lang w:val="en-US" w:eastAsia="zh-CN"/>
        </w:rPr>
        <w:t>二</w:t>
      </w:r>
      <w:r>
        <w:rPr>
          <w:rFonts w:hint="eastAsia" w:ascii="黑体" w:hAnsi="Times New Roman" w:eastAsia="黑体" w:cs="Times New Roman"/>
          <w:sz w:val="32"/>
          <w:szCs w:val="32"/>
        </w:rPr>
        <w:t>、</w:t>
      </w:r>
      <w:r>
        <w:rPr>
          <w:rFonts w:hint="eastAsia" w:ascii="黑体" w:eastAsia="黑体" w:cs="Times New Roman"/>
          <w:sz w:val="32"/>
          <w:szCs w:val="32"/>
          <w:lang w:val="en-US" w:eastAsia="zh-CN"/>
        </w:rPr>
        <w:t>申报程序</w:t>
      </w:r>
    </w:p>
    <w:p>
      <w:pPr>
        <w:pStyle w:val="5"/>
        <w:keepNext w:val="0"/>
        <w:keepLines w:val="0"/>
        <w:pageBreakBefore w:val="0"/>
        <w:kinsoku/>
        <w:wordWrap/>
        <w:overflowPunct/>
        <w:topLinePunct w:val="0"/>
        <w:autoSpaceDE/>
        <w:autoSpaceDN/>
        <w:bidi w:val="0"/>
        <w:adjustRightInd/>
        <w:snapToGrid/>
        <w:spacing w:before="0" w:beforeAutospacing="0" w:after="0" w:afterAutospacing="0" w:line="624" w:lineRule="exact"/>
        <w:ind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（一）专家征集采取个人自荐和单位推荐的方式。</w:t>
      </w:r>
    </w:p>
    <w:p>
      <w:pPr>
        <w:pStyle w:val="5"/>
        <w:keepNext w:val="0"/>
        <w:keepLines w:val="0"/>
        <w:pageBreakBefore w:val="0"/>
        <w:kinsoku/>
        <w:wordWrap/>
        <w:overflowPunct/>
        <w:topLinePunct w:val="0"/>
        <w:autoSpaceDE/>
        <w:autoSpaceDN/>
        <w:bidi w:val="0"/>
        <w:adjustRightInd/>
        <w:snapToGrid/>
        <w:spacing w:before="0" w:beforeAutospacing="0" w:after="0" w:afterAutospacing="0" w:line="624" w:lineRule="exact"/>
        <w:ind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（二）申请入库专家需填写《固体废物与危险化学品环境</w:t>
      </w:r>
      <w:r>
        <w:rPr>
          <w:rFonts w:hint="eastAsia" w:ascii="仿宋_GB2312" w:hAnsi="仿宋" w:eastAsia="仿宋_GB2312" w:cs="Times New Roman"/>
          <w:sz w:val="32"/>
          <w:szCs w:val="32"/>
        </w:rPr>
        <w:t>污染防治</w:t>
      </w:r>
      <w:r>
        <w:rPr>
          <w:rFonts w:hint="eastAsia" w:ascii="仿宋_GB2312" w:hAnsi="Times New Roman" w:eastAsia="仿宋_GB2312" w:cs="Times New Roman"/>
          <w:kern w:val="2"/>
          <w:sz w:val="32"/>
          <w:szCs w:val="32"/>
        </w:rPr>
        <w:t>技术专家库专家基本信息表》，将基本信息表、身份证、学历证书、职称证书、资格证书（如有）等证明材料扫描件（需整合为1个pdf文件）发送至指定邮箱，将纸质版（一式二份）邮寄至陕西省环境科学研究院固体废物与危险化学品环境安全技术中心。</w:t>
      </w:r>
    </w:p>
    <w:p>
      <w:pPr>
        <w:pStyle w:val="5"/>
        <w:keepNext w:val="0"/>
        <w:keepLines w:val="0"/>
        <w:pageBreakBefore w:val="0"/>
        <w:kinsoku/>
        <w:wordWrap/>
        <w:overflowPunct/>
        <w:topLinePunct w:val="0"/>
        <w:autoSpaceDE/>
        <w:autoSpaceDN/>
        <w:bidi w:val="0"/>
        <w:adjustRightInd/>
        <w:snapToGrid/>
        <w:spacing w:before="0" w:beforeAutospacing="0" w:after="0" w:afterAutospacing="0" w:line="624" w:lineRule="exact"/>
        <w:ind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邮寄地址：陕西省西安市碑林区长安北路49号</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陕西省环境科学研究院</w:t>
      </w:r>
      <w:r>
        <w:rPr>
          <w:rFonts w:hint="eastAsia" w:ascii="仿宋_GB2312" w:hAnsi="Times New Roman" w:eastAsia="仿宋_GB2312" w:cs="Times New Roman"/>
          <w:kern w:val="2"/>
          <w:sz w:val="32"/>
          <w:szCs w:val="32"/>
        </w:rPr>
        <w:t>固管</w:t>
      </w:r>
      <w:r>
        <w:rPr>
          <w:rFonts w:hint="eastAsia" w:ascii="仿宋_GB2312" w:hAnsi="Times New Roman" w:eastAsia="仿宋_GB2312" w:cs="Times New Roman"/>
          <w:kern w:val="2"/>
          <w:sz w:val="32"/>
          <w:szCs w:val="32"/>
          <w:lang w:val="en-US" w:eastAsia="zh-CN"/>
        </w:rPr>
        <w:t>技术</w:t>
      </w:r>
      <w:r>
        <w:rPr>
          <w:rFonts w:hint="eastAsia" w:ascii="仿宋_GB2312" w:hAnsi="Times New Roman" w:eastAsia="仿宋_GB2312" w:cs="Times New Roman"/>
          <w:kern w:val="2"/>
          <w:sz w:val="32"/>
          <w:szCs w:val="32"/>
        </w:rPr>
        <w:t>中心</w:t>
      </w:r>
      <w:r>
        <w:rPr>
          <w:rFonts w:hint="eastAsia" w:ascii="仿宋_GB2312" w:hAnsi="Times New Roman" w:eastAsia="仿宋_GB2312" w:cs="Times New Roman"/>
          <w:kern w:val="2"/>
          <w:sz w:val="32"/>
          <w:szCs w:val="32"/>
          <w:lang w:eastAsia="zh-CN"/>
        </w:rPr>
        <w:t>。</w:t>
      </w:r>
    </w:p>
    <w:p>
      <w:pPr>
        <w:keepNext w:val="0"/>
        <w:keepLines w:val="0"/>
        <w:pageBreakBefore w:val="0"/>
        <w:kinsoku/>
        <w:wordWrap/>
        <w:overflowPunct/>
        <w:topLinePunct w:val="0"/>
        <w:autoSpaceDE/>
        <w:autoSpaceDN/>
        <w:bidi w:val="0"/>
        <w:adjustRightInd/>
        <w:snapToGrid/>
        <w:spacing w:line="624" w:lineRule="exact"/>
        <w:ind w:firstLine="640" w:firstLineChars="200"/>
        <w:textAlignment w:val="auto"/>
        <w:outlineLvl w:val="0"/>
        <w:rPr>
          <w:rFonts w:hint="eastAsia" w:ascii="黑体" w:eastAsia="黑体" w:cs="Times New Roman"/>
          <w:sz w:val="32"/>
          <w:szCs w:val="32"/>
          <w:lang w:val="en-US" w:eastAsia="zh-CN"/>
        </w:rPr>
      </w:pPr>
      <w:r>
        <w:rPr>
          <w:rFonts w:hint="eastAsia" w:ascii="黑体" w:eastAsia="黑体" w:cs="Times New Roman"/>
          <w:sz w:val="32"/>
          <w:szCs w:val="32"/>
          <w:lang w:val="en-US" w:eastAsia="zh-CN"/>
        </w:rPr>
        <w:t>三、审查遴选及管理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24" w:lineRule="exact"/>
        <w:ind w:firstLine="640" w:firstLineChars="200"/>
        <w:jc w:val="both"/>
        <w:textAlignment w:val="auto"/>
        <w:outlineLvl w:val="9"/>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val="en-US" w:eastAsia="zh-CN"/>
        </w:rPr>
        <w:t>一</w:t>
      </w:r>
      <w:r>
        <w:rPr>
          <w:rFonts w:hint="eastAsia" w:ascii="仿宋_GB2312" w:hAnsi="Times New Roman" w:eastAsia="仿宋_GB2312" w:cs="Times New Roman"/>
          <w:kern w:val="2"/>
          <w:sz w:val="32"/>
          <w:szCs w:val="32"/>
        </w:rPr>
        <w:t>）对申请入库专家进行资格审查、遴选后，结果在省生态环境厅门户网站公示7天，公示无异议的，确定为省专家库专家。</w:t>
      </w:r>
    </w:p>
    <w:p>
      <w:pPr>
        <w:pStyle w:val="5"/>
        <w:keepNext w:val="0"/>
        <w:keepLines w:val="0"/>
        <w:pageBreakBefore w:val="0"/>
        <w:kinsoku/>
        <w:wordWrap/>
        <w:overflowPunct/>
        <w:topLinePunct w:val="0"/>
        <w:autoSpaceDE/>
        <w:autoSpaceDN/>
        <w:bidi w:val="0"/>
        <w:adjustRightInd/>
        <w:snapToGrid/>
        <w:spacing w:before="0" w:beforeAutospacing="0" w:after="0" w:afterAutospacing="0" w:line="624" w:lineRule="exact"/>
        <w:ind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val="en-US" w:eastAsia="zh-CN"/>
        </w:rPr>
        <w:t>二</w:t>
      </w:r>
      <w:r>
        <w:rPr>
          <w:rFonts w:hint="eastAsia" w:ascii="仿宋_GB2312" w:hAnsi="Times New Roman" w:eastAsia="仿宋_GB2312" w:cs="Times New Roman"/>
          <w:kern w:val="2"/>
          <w:sz w:val="32"/>
          <w:szCs w:val="32"/>
        </w:rPr>
        <w:t>）专家库实行动态管理，专家人数不能满足工作需要的，适时启动专家增补工作；对不能履行职责的专家，及时调整出库。</w:t>
      </w:r>
    </w:p>
    <w:p>
      <w:pPr>
        <w:pStyle w:val="5"/>
        <w:keepNext w:val="0"/>
        <w:keepLines w:val="0"/>
        <w:pageBreakBefore w:val="0"/>
        <w:kinsoku/>
        <w:wordWrap/>
        <w:overflowPunct/>
        <w:topLinePunct w:val="0"/>
        <w:autoSpaceDE/>
        <w:autoSpaceDN/>
        <w:bidi w:val="0"/>
        <w:adjustRightInd/>
        <w:snapToGrid/>
        <w:spacing w:before="0" w:beforeAutospacing="0" w:after="0" w:afterAutospacing="0" w:line="624" w:lineRule="exact"/>
        <w:ind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val="en-US" w:eastAsia="zh-CN"/>
        </w:rPr>
        <w:t>三</w:t>
      </w:r>
      <w:r>
        <w:rPr>
          <w:rFonts w:hint="eastAsia" w:ascii="仿宋_GB2312" w:hAnsi="Times New Roman" w:eastAsia="仿宋_GB2312" w:cs="Times New Roman"/>
          <w:kern w:val="2"/>
          <w:sz w:val="32"/>
          <w:szCs w:val="32"/>
        </w:rPr>
        <w:t>）陕西省生态环境厅为陕西省固体废物与危险化学品环境</w:t>
      </w:r>
      <w:r>
        <w:rPr>
          <w:rFonts w:hint="eastAsia" w:ascii="仿宋_GB2312" w:hAnsi="仿宋" w:eastAsia="仿宋_GB2312" w:cs="Times New Roman"/>
          <w:sz w:val="32"/>
          <w:szCs w:val="32"/>
        </w:rPr>
        <w:t>污染防治</w:t>
      </w:r>
      <w:r>
        <w:rPr>
          <w:rFonts w:hint="eastAsia" w:ascii="仿宋_GB2312" w:hAnsi="Times New Roman" w:eastAsia="仿宋_GB2312" w:cs="Times New Roman"/>
          <w:kern w:val="2"/>
          <w:sz w:val="32"/>
          <w:szCs w:val="32"/>
        </w:rPr>
        <w:t>技术专家库主管部门，委托陕西省环境科学研究院负责专家征集和日常管理等工作。</w:t>
      </w:r>
    </w:p>
    <w:p>
      <w:pPr>
        <w:pStyle w:val="5"/>
        <w:spacing w:before="76" w:beforeAutospacing="0" w:after="0" w:afterAutospacing="0" w:line="480" w:lineRule="atLeast"/>
        <w:rPr>
          <w:rFonts w:hint="default" w:ascii="黑体" w:hAnsi="黑体" w:eastAsia="黑体" w:cs="黑体"/>
          <w:sz w:val="32"/>
          <w:szCs w:val="32"/>
          <w:lang w:val="en-US" w:eastAsia="zh-CN"/>
        </w:rPr>
      </w:pPr>
      <w:r>
        <w:rPr>
          <w:rFonts w:hint="eastAsia" w:ascii="黑体" w:hAnsi="黑体" w:eastAsia="黑体" w:cs="黑体"/>
          <w:sz w:val="32"/>
          <w:szCs w:val="32"/>
          <w:shd w:val="clear" w:color="auto" w:fill="FFFFFF"/>
        </w:rPr>
        <w:br w:type="page"/>
      </w:r>
      <w:r>
        <w:rPr>
          <w:rFonts w:hint="eastAsia" w:ascii="黑体" w:hAnsi="黑体" w:eastAsia="黑体" w:cs="黑体"/>
          <w:sz w:val="32"/>
          <w:szCs w:val="32"/>
          <w:shd w:val="clear" w:color="auto" w:fill="FFFFFF"/>
        </w:rPr>
        <w:t>附</w:t>
      </w:r>
      <w:r>
        <w:rPr>
          <w:rFonts w:hint="eastAsia" w:ascii="黑体" w:hAnsi="黑体" w:eastAsia="黑体" w:cs="黑体"/>
          <w:sz w:val="32"/>
          <w:szCs w:val="32"/>
          <w:shd w:val="clear" w:color="auto" w:fill="FFFFFF"/>
          <w:lang w:val="en-US" w:eastAsia="zh-CN"/>
        </w:rPr>
        <w:t>件2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hint="eastAsia" w:ascii="方正小标宋简体" w:hAnsi="华文中宋" w:eastAsia="方正小标宋简体" w:cs="Times New Roman"/>
          <w:sz w:val="42"/>
          <w:szCs w:val="44"/>
          <w:lang w:val="en-US" w:eastAsia="zh-CN"/>
        </w:rPr>
      </w:pPr>
      <w:r>
        <w:rPr>
          <w:rFonts w:hint="eastAsia" w:ascii="方正小标宋简体" w:hAnsi="华文中宋" w:eastAsia="方正小标宋简体" w:cs="Times New Roman"/>
          <w:sz w:val="42"/>
          <w:szCs w:val="44"/>
          <w:lang w:val="en-US" w:eastAsia="zh-CN"/>
        </w:rPr>
        <w:t>固体废物与危险化学品环境污染防治技术</w:t>
      </w:r>
      <w:r>
        <w:rPr>
          <w:rFonts w:hint="eastAsia" w:ascii="方正小标宋简体" w:hAnsi="华文中宋" w:eastAsia="方正小标宋简体" w:cs="Times New Roman"/>
          <w:sz w:val="42"/>
          <w:szCs w:val="44"/>
          <w:lang w:val="en-US" w:eastAsia="zh-CN"/>
        </w:rPr>
        <w:br w:type="textWrapping"/>
      </w:r>
      <w:r>
        <w:rPr>
          <w:rFonts w:hint="eastAsia" w:ascii="方正小标宋简体" w:hAnsi="华文中宋" w:eastAsia="方正小标宋简体" w:cs="Times New Roman"/>
          <w:sz w:val="42"/>
          <w:szCs w:val="44"/>
          <w:lang w:val="en-US" w:eastAsia="zh-CN"/>
        </w:rPr>
        <w:t>专家库专家基本信息表</w:t>
      </w:r>
    </w:p>
    <w:tbl>
      <w:tblPr>
        <w:tblStyle w:val="9"/>
        <w:tblW w:w="88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1458"/>
        <w:gridCol w:w="1223"/>
        <w:gridCol w:w="110"/>
        <w:gridCol w:w="933"/>
        <w:gridCol w:w="233"/>
        <w:gridCol w:w="634"/>
        <w:gridCol w:w="617"/>
        <w:gridCol w:w="1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51"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姓    名</w:t>
            </w:r>
          </w:p>
        </w:tc>
        <w:tc>
          <w:tcPr>
            <w:tcW w:w="1458"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1333" w:type="dxa"/>
            <w:gridSpan w:val="2"/>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性    别</w:t>
            </w:r>
          </w:p>
        </w:tc>
        <w:tc>
          <w:tcPr>
            <w:tcW w:w="933"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867" w:type="dxa"/>
            <w:gridSpan w:val="2"/>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民族</w:t>
            </w:r>
          </w:p>
        </w:tc>
        <w:tc>
          <w:tcPr>
            <w:tcW w:w="617"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1785" w:type="dxa"/>
            <w:vMerge w:val="restart"/>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51"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出生年月</w:t>
            </w:r>
          </w:p>
        </w:tc>
        <w:tc>
          <w:tcPr>
            <w:tcW w:w="1458"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1333" w:type="dxa"/>
            <w:gridSpan w:val="2"/>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政治面貌</w:t>
            </w:r>
          </w:p>
        </w:tc>
        <w:tc>
          <w:tcPr>
            <w:tcW w:w="2417" w:type="dxa"/>
            <w:gridSpan w:val="4"/>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1785" w:type="dxa"/>
            <w:vMerge w:val="continue"/>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51" w:type="dxa"/>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学    历</w:t>
            </w:r>
          </w:p>
        </w:tc>
        <w:tc>
          <w:tcPr>
            <w:tcW w:w="1458"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1333" w:type="dxa"/>
            <w:gridSpan w:val="2"/>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学    位</w:t>
            </w:r>
          </w:p>
        </w:tc>
        <w:tc>
          <w:tcPr>
            <w:tcW w:w="2417" w:type="dxa"/>
            <w:gridSpan w:val="4"/>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1785" w:type="dxa"/>
            <w:vMerge w:val="continue"/>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51" w:type="dxa"/>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专业职称、职级</w:t>
            </w:r>
          </w:p>
        </w:tc>
        <w:tc>
          <w:tcPr>
            <w:tcW w:w="1458"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1333" w:type="dxa"/>
            <w:gridSpan w:val="2"/>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评聘时间</w:t>
            </w:r>
          </w:p>
        </w:tc>
        <w:tc>
          <w:tcPr>
            <w:tcW w:w="2417" w:type="dxa"/>
            <w:gridSpan w:val="4"/>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1785" w:type="dxa"/>
            <w:vMerge w:val="continue"/>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51" w:type="dxa"/>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行政职务、职级</w:t>
            </w:r>
          </w:p>
        </w:tc>
        <w:tc>
          <w:tcPr>
            <w:tcW w:w="1458"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1333" w:type="dxa"/>
            <w:gridSpan w:val="2"/>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任职时间</w:t>
            </w:r>
          </w:p>
        </w:tc>
        <w:tc>
          <w:tcPr>
            <w:tcW w:w="2417" w:type="dxa"/>
            <w:gridSpan w:val="4"/>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1785" w:type="dxa"/>
            <w:vMerge w:val="continue"/>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1851"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工作单位</w:t>
            </w:r>
            <w:r>
              <w:rPr>
                <w:rFonts w:hint="eastAsia" w:ascii="仿宋_GB2312" w:hAnsi="Times New Roman" w:eastAsia="仿宋_GB2312" w:cs="Times New Roman"/>
                <w:color w:val="000000"/>
                <w:szCs w:val="21"/>
              </w:rPr>
              <w:br w:type="textWrapping"/>
            </w:r>
            <w:r>
              <w:rPr>
                <w:rFonts w:hint="eastAsia" w:ascii="仿宋_GB2312" w:hAnsi="Times New Roman" w:eastAsia="仿宋_GB2312" w:cs="Times New Roman"/>
                <w:color w:val="000000"/>
                <w:szCs w:val="21"/>
              </w:rPr>
              <w:t>（详至部门）</w:t>
            </w:r>
          </w:p>
        </w:tc>
        <w:tc>
          <w:tcPr>
            <w:tcW w:w="6993" w:type="dxa"/>
            <w:gridSpan w:val="8"/>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51"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身份证号码</w:t>
            </w:r>
          </w:p>
        </w:tc>
        <w:tc>
          <w:tcPr>
            <w:tcW w:w="2681" w:type="dxa"/>
            <w:gridSpan w:val="2"/>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1276" w:type="dxa"/>
            <w:gridSpan w:val="3"/>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手    机</w:t>
            </w:r>
          </w:p>
        </w:tc>
        <w:tc>
          <w:tcPr>
            <w:tcW w:w="3036" w:type="dxa"/>
            <w:gridSpan w:val="3"/>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51" w:type="dxa"/>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办公电话</w:t>
            </w:r>
          </w:p>
        </w:tc>
        <w:tc>
          <w:tcPr>
            <w:tcW w:w="2681" w:type="dxa"/>
            <w:gridSpan w:val="2"/>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1276" w:type="dxa"/>
            <w:gridSpan w:val="3"/>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传    真</w:t>
            </w:r>
          </w:p>
        </w:tc>
        <w:tc>
          <w:tcPr>
            <w:tcW w:w="3036" w:type="dxa"/>
            <w:gridSpan w:val="3"/>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51"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电子邮箱</w:t>
            </w:r>
          </w:p>
        </w:tc>
        <w:tc>
          <w:tcPr>
            <w:tcW w:w="2681" w:type="dxa"/>
            <w:gridSpan w:val="2"/>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c>
          <w:tcPr>
            <w:tcW w:w="1276" w:type="dxa"/>
            <w:gridSpan w:val="3"/>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邮政编码</w:t>
            </w:r>
          </w:p>
        </w:tc>
        <w:tc>
          <w:tcPr>
            <w:tcW w:w="3036" w:type="dxa"/>
            <w:gridSpan w:val="3"/>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51"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通讯地址</w:t>
            </w:r>
          </w:p>
        </w:tc>
        <w:tc>
          <w:tcPr>
            <w:tcW w:w="6993" w:type="dxa"/>
            <w:gridSpan w:val="8"/>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851"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最擅长的</w:t>
            </w:r>
            <w:r>
              <w:rPr>
                <w:rFonts w:hint="eastAsia" w:ascii="仿宋_GB2312" w:hAnsi="Times New Roman" w:eastAsia="仿宋_GB2312" w:cs="Times New Roman"/>
                <w:color w:val="000000"/>
                <w:spacing w:val="2"/>
                <w:szCs w:val="21"/>
              </w:rPr>
              <w:t>固体废物与危险化学品</w:t>
            </w:r>
            <w:r>
              <w:rPr>
                <w:rFonts w:hint="eastAsia" w:ascii="仿宋_GB2312" w:hAnsi="Times New Roman" w:eastAsia="仿宋_GB2312" w:cs="Times New Roman"/>
                <w:color w:val="000000"/>
                <w:szCs w:val="21"/>
              </w:rPr>
              <w:t>环境管理或技术领域（2～3个）</w:t>
            </w:r>
          </w:p>
        </w:tc>
        <w:tc>
          <w:tcPr>
            <w:tcW w:w="6993" w:type="dxa"/>
            <w:gridSpan w:val="8"/>
            <w:tcBorders>
              <w:tl2br w:val="nil"/>
              <w:tr2bl w:val="nil"/>
            </w:tcBorders>
            <w:vAlign w:val="center"/>
          </w:tcPr>
          <w:p>
            <w:pPr>
              <w:adjustRightInd w:val="0"/>
              <w:snapToGrid w:val="0"/>
              <w:rPr>
                <w:rFonts w:ascii="仿宋_GB2312" w:hAnsi="Times New Roman" w:eastAsia="仿宋_GB2312" w:cs="Times New Roman"/>
                <w:color w:val="000000"/>
                <w:szCs w:val="21"/>
              </w:rPr>
            </w:pPr>
            <w:r>
              <w:rPr>
                <w:rFonts w:hint="eastAsia" w:ascii="仿宋_GB2312" w:hAnsi="宋体" w:eastAsia="仿宋_GB2312" w:cs="Times New Roman"/>
                <w:color w:val="000000"/>
                <w:spacing w:val="2"/>
                <w:szCs w:val="21"/>
              </w:rPr>
              <w:t>□</w:t>
            </w:r>
            <w:r>
              <w:rPr>
                <w:rFonts w:hint="eastAsia" w:ascii="仿宋_GB2312" w:hAnsi="Times New Roman" w:eastAsia="仿宋_GB2312" w:cs="Times New Roman"/>
                <w:color w:val="000000"/>
                <w:spacing w:val="2"/>
                <w:szCs w:val="21"/>
              </w:rPr>
              <w:t>危险废物；</w:t>
            </w:r>
            <w:r>
              <w:rPr>
                <w:rFonts w:hint="eastAsia" w:ascii="仿宋_GB2312" w:hAnsi="宋体" w:eastAsia="仿宋_GB2312" w:cs="Times New Roman"/>
                <w:color w:val="000000"/>
                <w:spacing w:val="2"/>
                <w:szCs w:val="21"/>
              </w:rPr>
              <w:t>□</w:t>
            </w:r>
            <w:r>
              <w:rPr>
                <w:rFonts w:hint="eastAsia" w:ascii="仿宋_GB2312" w:hAnsi="Times New Roman" w:eastAsia="仿宋_GB2312" w:cs="Times New Roman"/>
                <w:color w:val="000000"/>
                <w:spacing w:val="2"/>
                <w:szCs w:val="21"/>
              </w:rPr>
              <w:t>医疗废物；</w:t>
            </w:r>
            <w:r>
              <w:rPr>
                <w:rFonts w:hint="eastAsia" w:ascii="仿宋_GB2312" w:hAnsi="宋体" w:eastAsia="仿宋_GB2312" w:cs="Times New Roman"/>
                <w:color w:val="000000"/>
                <w:spacing w:val="2"/>
                <w:szCs w:val="21"/>
              </w:rPr>
              <w:t>□</w:t>
            </w:r>
            <w:r>
              <w:rPr>
                <w:rFonts w:hint="eastAsia" w:ascii="仿宋_GB2312" w:hAnsi="Times New Roman" w:eastAsia="仿宋_GB2312" w:cs="Times New Roman"/>
                <w:color w:val="000000"/>
                <w:spacing w:val="2"/>
                <w:szCs w:val="21"/>
              </w:rPr>
              <w:t>一般工业固体废物；</w:t>
            </w:r>
            <w:r>
              <w:rPr>
                <w:rFonts w:hint="eastAsia" w:ascii="仿宋_GB2312" w:hAnsi="宋体" w:eastAsia="仿宋_GB2312" w:cs="Times New Roman"/>
                <w:color w:val="000000"/>
                <w:spacing w:val="2"/>
                <w:szCs w:val="21"/>
              </w:rPr>
              <w:t>□</w:t>
            </w:r>
            <w:r>
              <w:rPr>
                <w:rFonts w:hint="eastAsia" w:ascii="仿宋_GB2312" w:hAnsi="Times New Roman" w:eastAsia="仿宋_GB2312" w:cs="Times New Roman"/>
                <w:color w:val="000000"/>
                <w:spacing w:val="2"/>
                <w:szCs w:val="21"/>
              </w:rPr>
              <w:t>生活垃圾；</w:t>
            </w:r>
            <w:r>
              <w:rPr>
                <w:rFonts w:hint="eastAsia" w:ascii="仿宋_GB2312" w:hAnsi="宋体" w:eastAsia="仿宋_GB2312" w:cs="Times New Roman"/>
                <w:color w:val="000000"/>
                <w:spacing w:val="2"/>
                <w:szCs w:val="21"/>
              </w:rPr>
              <w:t>□危险</w:t>
            </w:r>
            <w:r>
              <w:rPr>
                <w:rFonts w:hint="eastAsia" w:ascii="仿宋_GB2312" w:hAnsi="Times New Roman" w:eastAsia="仿宋_GB2312" w:cs="Times New Roman"/>
                <w:color w:val="000000"/>
                <w:spacing w:val="2"/>
                <w:szCs w:val="21"/>
              </w:rPr>
              <w:t>化学品；</w:t>
            </w:r>
            <w:r>
              <w:rPr>
                <w:rFonts w:hint="eastAsia" w:ascii="仿宋_GB2312" w:hAnsi="宋体" w:eastAsia="仿宋_GB2312" w:cs="Times New Roman"/>
                <w:color w:val="000000"/>
                <w:spacing w:val="2"/>
                <w:szCs w:val="21"/>
              </w:rPr>
              <w:t>□</w:t>
            </w:r>
            <w:r>
              <w:rPr>
                <w:rFonts w:hint="eastAsia" w:ascii="仿宋_GB2312" w:hAnsi="Times New Roman" w:eastAsia="仿宋_GB2312" w:cs="Times New Roman"/>
                <w:color w:val="000000"/>
                <w:spacing w:val="2"/>
                <w:szCs w:val="21"/>
              </w:rPr>
              <w:t>电子废物；</w:t>
            </w:r>
            <w:r>
              <w:rPr>
                <w:rFonts w:hint="eastAsia" w:ascii="仿宋_GB2312" w:hAnsi="宋体" w:eastAsia="仿宋_GB2312" w:cs="Times New Roman"/>
                <w:color w:val="000000"/>
                <w:spacing w:val="2"/>
                <w:szCs w:val="21"/>
              </w:rPr>
              <w:t>□污泥</w:t>
            </w:r>
            <w:r>
              <w:rPr>
                <w:rFonts w:hint="eastAsia" w:ascii="仿宋_GB2312" w:hAnsi="Times New Roman" w:eastAsia="仿宋_GB2312" w:cs="Times New Roman"/>
                <w:color w:val="000000"/>
                <w:spacing w:val="2"/>
                <w:szCs w:val="21"/>
              </w:rPr>
              <w:t>；</w:t>
            </w:r>
            <w:r>
              <w:rPr>
                <w:rFonts w:hint="eastAsia" w:ascii="仿宋_GB2312" w:hAnsi="宋体" w:eastAsia="仿宋_GB2312" w:cs="Times New Roman"/>
                <w:color w:val="000000"/>
                <w:spacing w:val="2"/>
                <w:szCs w:val="21"/>
              </w:rPr>
              <w:t>□污染场地；□</w:t>
            </w:r>
            <w:r>
              <w:rPr>
                <w:rFonts w:hint="eastAsia" w:ascii="仿宋_GB2312" w:hAnsi="Times New Roman" w:eastAsia="仿宋_GB2312" w:cs="Times New Roman"/>
                <w:color w:val="000000"/>
                <w:spacing w:val="2"/>
                <w:szCs w:val="21"/>
              </w:rPr>
              <w:t>资源综合利用；</w:t>
            </w:r>
            <w:r>
              <w:rPr>
                <w:rFonts w:hint="eastAsia" w:ascii="仿宋_GB2312" w:hAnsi="宋体" w:eastAsia="仿宋_GB2312" w:cs="Times New Roman"/>
                <w:color w:val="000000"/>
                <w:spacing w:val="2"/>
                <w:szCs w:val="21"/>
              </w:rPr>
              <w:t>□</w:t>
            </w:r>
            <w:r>
              <w:rPr>
                <w:rFonts w:hint="eastAsia" w:ascii="仿宋_GB2312" w:hAnsi="Times New Roman" w:eastAsia="仿宋_GB2312" w:cs="Times New Roman"/>
                <w:color w:val="000000"/>
                <w:spacing w:val="2"/>
                <w:szCs w:val="21"/>
              </w:rPr>
              <w:t>环境监测；</w:t>
            </w:r>
            <w:r>
              <w:rPr>
                <w:rFonts w:hint="eastAsia" w:ascii="仿宋_GB2312" w:hAnsi="宋体" w:eastAsia="仿宋_GB2312" w:cs="Times New Roman"/>
                <w:color w:val="000000"/>
                <w:spacing w:val="2"/>
                <w:szCs w:val="21"/>
              </w:rPr>
              <w:t>□</w:t>
            </w:r>
            <w:r>
              <w:rPr>
                <w:rFonts w:hint="eastAsia" w:ascii="仿宋_GB2312" w:hAnsi="Times New Roman" w:eastAsia="仿宋_GB2312" w:cs="Times New Roman"/>
                <w:color w:val="000000"/>
                <w:spacing w:val="2"/>
                <w:szCs w:val="21"/>
              </w:rPr>
              <w:t>环境健康；</w:t>
            </w:r>
            <w:r>
              <w:rPr>
                <w:rFonts w:hint="eastAsia" w:ascii="仿宋_GB2312" w:hAnsi="宋体" w:eastAsia="仿宋_GB2312" w:cs="Times New Roman"/>
                <w:color w:val="000000"/>
                <w:spacing w:val="2"/>
                <w:szCs w:val="21"/>
              </w:rPr>
              <w:t>□</w:t>
            </w:r>
            <w:r>
              <w:rPr>
                <w:rFonts w:hint="eastAsia" w:ascii="仿宋_GB2312" w:hAnsi="Times New Roman" w:eastAsia="仿宋_GB2312" w:cs="Times New Roman"/>
                <w:color w:val="000000"/>
                <w:spacing w:val="2"/>
                <w:szCs w:val="21"/>
              </w:rPr>
              <w:t>环境管理与规划；</w:t>
            </w:r>
            <w:r>
              <w:rPr>
                <w:rFonts w:hint="eastAsia" w:ascii="仿宋_GB2312" w:hAnsi="宋体" w:eastAsia="仿宋_GB2312" w:cs="Times New Roman"/>
                <w:color w:val="000000"/>
                <w:spacing w:val="2"/>
                <w:szCs w:val="21"/>
              </w:rPr>
              <w:t>□</w:t>
            </w:r>
            <w:r>
              <w:rPr>
                <w:rFonts w:hint="eastAsia" w:ascii="仿宋_GB2312" w:hAnsi="Times New Roman" w:eastAsia="仿宋_GB2312" w:cs="Times New Roman"/>
                <w:color w:val="000000"/>
                <w:spacing w:val="2"/>
                <w:szCs w:val="21"/>
              </w:rPr>
              <w:t>环境经济与政策；</w:t>
            </w:r>
            <w:r>
              <w:rPr>
                <w:rFonts w:hint="eastAsia" w:ascii="仿宋_GB2312" w:hAnsi="宋体" w:eastAsia="仿宋_GB2312" w:cs="Times New Roman"/>
                <w:color w:val="000000"/>
                <w:spacing w:val="2"/>
                <w:szCs w:val="21"/>
              </w:rPr>
              <w:t>□循环</w:t>
            </w:r>
            <w:r>
              <w:rPr>
                <w:rFonts w:hint="eastAsia" w:ascii="仿宋_GB2312" w:hAnsi="Times New Roman" w:eastAsia="仿宋_GB2312" w:cs="Times New Roman"/>
                <w:color w:val="000000"/>
                <w:spacing w:val="2"/>
                <w:szCs w:val="21"/>
              </w:rPr>
              <w:t>经济与清洁生产；</w:t>
            </w:r>
            <w:r>
              <w:rPr>
                <w:rFonts w:hint="eastAsia" w:ascii="仿宋_GB2312" w:hAnsi="宋体" w:eastAsia="仿宋_GB2312" w:cs="Times New Roman"/>
                <w:color w:val="000000"/>
                <w:spacing w:val="2"/>
                <w:szCs w:val="21"/>
              </w:rPr>
              <w:t>□</w:t>
            </w:r>
            <w:r>
              <w:rPr>
                <w:rFonts w:hint="eastAsia" w:ascii="仿宋_GB2312" w:hAnsi="Times New Roman" w:eastAsia="仿宋_GB2312" w:cs="Times New Roman"/>
                <w:color w:val="000000"/>
                <w:spacing w:val="2"/>
                <w:szCs w:val="21"/>
              </w:rPr>
              <w:t>低碳经济；</w:t>
            </w:r>
            <w:r>
              <w:rPr>
                <w:rFonts w:hint="eastAsia" w:ascii="仿宋_GB2312" w:hAnsi="宋体" w:eastAsia="仿宋_GB2312" w:cs="Times New Roman"/>
                <w:color w:val="000000"/>
                <w:spacing w:val="2"/>
                <w:szCs w:val="21"/>
              </w:rPr>
              <w:t>□</w:t>
            </w:r>
            <w:r>
              <w:rPr>
                <w:rFonts w:hint="eastAsia" w:ascii="仿宋_GB2312" w:hAnsi="Times New Roman" w:eastAsia="仿宋_GB2312" w:cs="Times New Roman"/>
                <w:color w:val="000000"/>
                <w:spacing w:val="2"/>
                <w:szCs w:val="21"/>
              </w:rPr>
              <w:t>其</w:t>
            </w:r>
            <w:r>
              <w:rPr>
                <w:rFonts w:hint="eastAsia" w:ascii="仿宋_GB2312" w:hAnsi="Times New Roman" w:eastAsia="仿宋_GB2312" w:cs="Times New Roman"/>
                <w:color w:val="000000"/>
                <w:szCs w:val="21"/>
              </w:rPr>
              <w:t>他：</w:t>
            </w:r>
            <w:r>
              <w:rPr>
                <w:rFonts w:hint="eastAsia" w:ascii="仿宋_GB2312" w:hAnsi="Times New Roman" w:eastAsia="仿宋_GB2312" w:cs="Times New Roman"/>
                <w:color w:val="000000"/>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851"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pacing w:val="-16"/>
                <w:szCs w:val="21"/>
              </w:rPr>
              <w:t>擅</w:t>
            </w:r>
            <w:r>
              <w:rPr>
                <w:rFonts w:hint="eastAsia" w:ascii="仿宋_GB2312" w:hAnsi="Times New Roman" w:eastAsia="仿宋_GB2312" w:cs="Times New Roman"/>
                <w:color w:val="000000"/>
                <w:szCs w:val="21"/>
              </w:rPr>
              <w:t>长领域的专业技术方向（2～3个）</w:t>
            </w:r>
          </w:p>
        </w:tc>
        <w:tc>
          <w:tcPr>
            <w:tcW w:w="6993" w:type="dxa"/>
            <w:gridSpan w:val="8"/>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851"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pacing w:val="-10"/>
                <w:szCs w:val="21"/>
              </w:rPr>
              <w:t>个人简介（教育背景、工作经历</w:t>
            </w:r>
            <w:r>
              <w:rPr>
                <w:rFonts w:hint="eastAsia" w:ascii="仿宋_GB2312" w:hAnsi="Times New Roman" w:eastAsia="仿宋_GB2312" w:cs="Times New Roman"/>
                <w:color w:val="000000"/>
                <w:szCs w:val="21"/>
              </w:rPr>
              <w:t>）</w:t>
            </w:r>
          </w:p>
        </w:tc>
        <w:tc>
          <w:tcPr>
            <w:tcW w:w="6993" w:type="dxa"/>
            <w:gridSpan w:val="8"/>
            <w:tcBorders>
              <w:tl2br w:val="nil"/>
              <w:tr2bl w:val="nil"/>
            </w:tcBorders>
            <w:vAlign w:val="center"/>
          </w:tcPr>
          <w:p>
            <w:pPr>
              <w:adjustRightInd w:val="0"/>
              <w:snapToGrid w:val="0"/>
              <w:jc w:val="center"/>
              <w:rPr>
                <w:rFonts w:hint="eastAsia" w:ascii="仿宋_GB2312" w:hAnsi="宋体"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0" w:hRule="exact"/>
          <w:jc w:val="center"/>
        </w:trPr>
        <w:tc>
          <w:tcPr>
            <w:tcW w:w="1851" w:type="dxa"/>
            <w:tcBorders>
              <w:tl2br w:val="nil"/>
              <w:tr2bl w:val="nil"/>
            </w:tcBorders>
            <w:vAlign w:val="center"/>
          </w:tcPr>
          <w:p>
            <w:pPr>
              <w:adjustRightInd w:val="0"/>
              <w:snapToGrid w:val="0"/>
              <w:jc w:val="center"/>
              <w:rPr>
                <w:rFonts w:hint="eastAsia" w:ascii="仿宋_GB2312" w:hAnsi="Times New Roman" w:eastAsia="仿宋_GB2312" w:cs="Times New Roman"/>
                <w:color w:val="000000"/>
                <w:spacing w:val="-10"/>
                <w:szCs w:val="21"/>
              </w:rPr>
            </w:pPr>
            <w:r>
              <w:rPr>
                <w:rFonts w:hint="eastAsia" w:ascii="仿宋_GB2312" w:hAnsi="Times New Roman" w:eastAsia="仿宋_GB2312" w:cs="Times New Roman"/>
                <w:color w:val="000000"/>
                <w:szCs w:val="21"/>
              </w:rPr>
              <w:t>近五年来承担固体废物与危险化学品科学研究项目情况（注明项目起止时间、项目或课题名称、承担工作等）</w:t>
            </w:r>
          </w:p>
        </w:tc>
        <w:tc>
          <w:tcPr>
            <w:tcW w:w="6993" w:type="dxa"/>
            <w:gridSpan w:val="8"/>
            <w:tcBorders>
              <w:tl2br w:val="nil"/>
              <w:tr2bl w:val="nil"/>
            </w:tcBorders>
            <w:vAlign w:val="center"/>
          </w:tcPr>
          <w:p>
            <w:pPr>
              <w:adjustRightInd w:val="0"/>
              <w:snapToGrid w:val="0"/>
              <w:jc w:val="center"/>
              <w:rPr>
                <w:rFonts w:hint="eastAsia" w:ascii="仿宋_GB2312" w:hAnsi="宋体"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851" w:type="dxa"/>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近五年主要技术文件、论文或研究报告</w:t>
            </w:r>
          </w:p>
        </w:tc>
        <w:tc>
          <w:tcPr>
            <w:tcW w:w="6993" w:type="dxa"/>
            <w:gridSpan w:val="8"/>
            <w:tcBorders>
              <w:tl2br w:val="nil"/>
              <w:tr2bl w:val="nil"/>
            </w:tcBorders>
            <w:vAlign w:val="center"/>
          </w:tcPr>
          <w:p>
            <w:pPr>
              <w:adjustRightInd w:val="0"/>
              <w:snapToGrid w:val="0"/>
              <w:jc w:val="center"/>
              <w:rPr>
                <w:rFonts w:hint="eastAsia" w:ascii="仿宋_GB2312" w:hAnsi="宋体"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851" w:type="dxa"/>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近五年主要获奖情况或工作成果</w:t>
            </w:r>
          </w:p>
        </w:tc>
        <w:tc>
          <w:tcPr>
            <w:tcW w:w="6993" w:type="dxa"/>
            <w:gridSpan w:val="8"/>
            <w:tcBorders>
              <w:tl2br w:val="nil"/>
              <w:tr2bl w:val="nil"/>
            </w:tcBorders>
            <w:vAlign w:val="center"/>
          </w:tcPr>
          <w:p>
            <w:pPr>
              <w:adjustRightInd w:val="0"/>
              <w:snapToGrid w:val="0"/>
              <w:jc w:val="center"/>
              <w:rPr>
                <w:rFonts w:hint="eastAsia" w:ascii="仿宋_GB2312" w:hAnsi="宋体"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851" w:type="dxa"/>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近</w:t>
            </w:r>
            <w:r>
              <w:rPr>
                <w:rFonts w:hint="eastAsia" w:ascii="仿宋_GB2312" w:hAnsi="Times New Roman" w:eastAsia="仿宋_GB2312" w:cs="Times New Roman"/>
                <w:color w:val="000000"/>
                <w:spacing w:val="-10"/>
                <w:szCs w:val="21"/>
              </w:rPr>
              <w:t>五年专利情况</w:t>
            </w:r>
          </w:p>
        </w:tc>
        <w:tc>
          <w:tcPr>
            <w:tcW w:w="6993" w:type="dxa"/>
            <w:gridSpan w:val="8"/>
            <w:tcBorders>
              <w:tl2br w:val="nil"/>
              <w:tr2bl w:val="nil"/>
            </w:tcBorders>
            <w:vAlign w:val="center"/>
          </w:tcPr>
          <w:p>
            <w:pPr>
              <w:adjustRightInd w:val="0"/>
              <w:snapToGrid w:val="0"/>
              <w:jc w:val="center"/>
              <w:rPr>
                <w:rFonts w:hint="eastAsia" w:ascii="仿宋_GB2312" w:hAnsi="宋体"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851" w:type="dxa"/>
            <w:tcBorders>
              <w:tl2br w:val="nil"/>
              <w:tr2bl w:val="nil"/>
            </w:tcBorders>
            <w:vAlign w:val="center"/>
          </w:tcPr>
          <w:p>
            <w:pPr>
              <w:adjustRightInd w:val="0"/>
              <w:snapToGrid w:val="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其它情况（社会兼职等）</w:t>
            </w:r>
          </w:p>
        </w:tc>
        <w:tc>
          <w:tcPr>
            <w:tcW w:w="6993" w:type="dxa"/>
            <w:gridSpan w:val="8"/>
            <w:tcBorders>
              <w:tl2br w:val="nil"/>
              <w:tr2bl w:val="nil"/>
            </w:tcBorders>
            <w:vAlign w:val="center"/>
          </w:tcPr>
          <w:p>
            <w:pPr>
              <w:adjustRightInd w:val="0"/>
              <w:snapToGrid w:val="0"/>
              <w:jc w:val="center"/>
              <w:rPr>
                <w:rFonts w:hint="eastAsia" w:ascii="仿宋_GB2312" w:hAnsi="宋体" w:eastAsia="仿宋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1" w:hRule="exact"/>
          <w:jc w:val="center"/>
        </w:trPr>
        <w:tc>
          <w:tcPr>
            <w:tcW w:w="1851" w:type="dxa"/>
            <w:tcBorders>
              <w:tl2br w:val="nil"/>
              <w:tr2bl w:val="nil"/>
            </w:tcBorders>
            <w:vAlign w:val="center"/>
          </w:tcPr>
          <w:p>
            <w:pPr>
              <w:adjustRightInd w:val="0"/>
              <w:snapToGrid w:val="0"/>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推荐单位意见</w:t>
            </w:r>
          </w:p>
        </w:tc>
        <w:tc>
          <w:tcPr>
            <w:tcW w:w="6993" w:type="dxa"/>
            <w:gridSpan w:val="8"/>
            <w:tcBorders>
              <w:tl2br w:val="nil"/>
              <w:tr2bl w:val="nil"/>
            </w:tcBorders>
            <w:vAlign w:val="center"/>
          </w:tcPr>
          <w:p>
            <w:pPr>
              <w:adjustRightInd w:val="0"/>
              <w:snapToGrid w:val="0"/>
              <w:jc w:val="center"/>
              <w:rPr>
                <w:rFonts w:hint="eastAsia" w:ascii="仿宋_GB2312" w:hAnsi="Times New Roman" w:eastAsia="仿宋_GB2312" w:cs="Times New Roman"/>
                <w:szCs w:val="21"/>
              </w:rPr>
            </w:pPr>
          </w:p>
          <w:p>
            <w:pPr>
              <w:adjustRightInd w:val="0"/>
              <w:snapToGrid w:val="0"/>
              <w:jc w:val="center"/>
              <w:rPr>
                <w:rFonts w:hint="eastAsia" w:ascii="仿宋_GB2312" w:hAnsi="Times New Roman" w:eastAsia="仿宋_GB2312" w:cs="Times New Roman"/>
                <w:szCs w:val="21"/>
              </w:rPr>
            </w:pPr>
          </w:p>
          <w:p>
            <w:pPr>
              <w:adjustRightInd w:val="0"/>
              <w:snapToGrid w:val="0"/>
              <w:jc w:val="center"/>
              <w:rPr>
                <w:rFonts w:hint="eastAsia" w:ascii="仿宋_GB2312" w:hAnsi="Times New Roman" w:eastAsia="仿宋_GB2312" w:cs="Times New Roman"/>
                <w:szCs w:val="21"/>
              </w:rPr>
            </w:pPr>
          </w:p>
          <w:p>
            <w:pPr>
              <w:adjustRightInd w:val="0"/>
              <w:snapToGrid w:val="0"/>
              <w:spacing w:line="360" w:lineRule="auto"/>
              <w:jc w:val="center"/>
              <w:rPr>
                <w:rFonts w:hint="eastAsia" w:ascii="仿宋_GB2312" w:hAnsi="Times New Roman" w:eastAsia="仿宋_GB2312" w:cs="Times New Roman"/>
                <w:szCs w:val="21"/>
              </w:rPr>
            </w:pPr>
          </w:p>
          <w:p>
            <w:pPr>
              <w:wordWrap w:val="0"/>
              <w:adjustRightInd w:val="0"/>
              <w:snapToGrid w:val="0"/>
              <w:spacing w:line="360" w:lineRule="auto"/>
              <w:jc w:val="right"/>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rPr>
              <w:t>名称（盖章）：</w:t>
            </w:r>
            <w:r>
              <w:rPr>
                <w:rFonts w:hint="eastAsia" w:ascii="仿宋_GB2312" w:eastAsia="仿宋_GB2312" w:cs="Times New Roman"/>
                <w:szCs w:val="21"/>
                <w:lang w:val="en-US" w:eastAsia="zh-CN"/>
              </w:rPr>
              <w:t xml:space="preserve">              </w:t>
            </w:r>
          </w:p>
          <w:p>
            <w:pPr>
              <w:wordWrap w:val="0"/>
              <w:adjustRightInd w:val="0"/>
              <w:snapToGrid w:val="0"/>
              <w:spacing w:line="360" w:lineRule="auto"/>
              <w:jc w:val="right"/>
              <w:rPr>
                <w:rFonts w:hint="default" w:ascii="仿宋_GB2312" w:hAnsi="宋体" w:eastAsia="仿宋_GB2312" w:cs="Times New Roman"/>
                <w:color w:val="000000"/>
                <w:szCs w:val="21"/>
                <w:lang w:val="en-US" w:eastAsia="zh-CN"/>
              </w:rPr>
            </w:pPr>
            <w:r>
              <w:rPr>
                <w:rFonts w:hint="eastAsia" w:ascii="仿宋_GB2312" w:hAnsi="Times New Roman" w:eastAsia="仿宋_GB2312" w:cs="Times New Roman"/>
                <w:szCs w:val="21"/>
              </w:rPr>
              <w:t>年    月     日</w:t>
            </w:r>
            <w:r>
              <w:rPr>
                <w:rFonts w:hint="eastAsia" w:ascii="仿宋_GB2312" w:eastAsia="仿宋_GB2312" w:cs="Times New Roman"/>
                <w:szCs w:val="21"/>
                <w:lang w:val="en-US" w:eastAsia="zh-CN"/>
              </w:rPr>
              <w:t xml:space="preserve">            </w:t>
            </w:r>
          </w:p>
        </w:tc>
      </w:tr>
    </w:tbl>
    <w:p>
      <w:pPr>
        <w:snapToGrid w:val="0"/>
        <w:spacing w:before="507" w:beforeLines="80" w:line="288" w:lineRule="auto"/>
        <w:ind w:firstLine="241" w:firstLineChars="100"/>
        <w:rPr>
          <w:rFonts w:hint="eastAsia" w:ascii="仿宋_GB2312" w:hAnsi="宋体" w:eastAsia="仿宋_GB2312" w:cs="Times New Roman"/>
          <w:color w:val="000000"/>
          <w:szCs w:val="21"/>
        </w:rPr>
      </w:pPr>
      <w:r>
        <w:rPr>
          <w:rFonts w:hint="eastAsia" w:ascii="仿宋_GB2312" w:hAnsi="宋体" w:eastAsia="仿宋_GB2312" w:cs="Times New Roman"/>
          <w:b/>
          <w:color w:val="000000"/>
          <w:sz w:val="24"/>
        </w:rPr>
        <w:t>注意</w:t>
      </w:r>
      <w:r>
        <w:rPr>
          <w:rFonts w:hint="eastAsia" w:ascii="仿宋_GB2312" w:hAnsi="宋体" w:eastAsia="仿宋_GB2312" w:cs="Times New Roman"/>
          <w:color w:val="000000"/>
          <w:sz w:val="24"/>
        </w:rPr>
        <w:t>：</w:t>
      </w:r>
      <w:r>
        <w:rPr>
          <w:rFonts w:hint="eastAsia" w:ascii="仿宋_GB2312" w:hAnsi="宋体" w:eastAsia="仿宋_GB2312" w:cs="Times New Roman"/>
          <w:color w:val="000000"/>
          <w:szCs w:val="21"/>
        </w:rPr>
        <w:t>1．请以仿宋体五号字填写；</w:t>
      </w:r>
    </w:p>
    <w:p>
      <w:pPr>
        <w:snapToGrid w:val="0"/>
        <w:spacing w:line="288" w:lineRule="auto"/>
        <w:ind w:left="0" w:leftChars="0" w:firstLine="999" w:firstLineChars="476"/>
        <w:rPr>
          <w:rFonts w:hint="eastAsia" w:ascii="仿宋_GB2312" w:hAnsi="宋体" w:eastAsia="仿宋_GB2312" w:cs="Times New Roman"/>
          <w:color w:val="000000"/>
          <w:szCs w:val="21"/>
        </w:rPr>
      </w:pPr>
      <w:r>
        <w:rPr>
          <w:rFonts w:hint="eastAsia" w:ascii="仿宋_GB2312" w:hAnsi="宋体" w:eastAsia="仿宋_GB2312" w:cs="Times New Roman"/>
          <w:color w:val="000000"/>
          <w:szCs w:val="21"/>
        </w:rPr>
        <w:t>2．如空白栏不够填写，可以适当附页。</w:t>
      </w:r>
    </w:p>
    <w:p>
      <w:pPr>
        <w:rPr>
          <w:rFonts w:hint="eastAsia" w:ascii="仿宋_GB2312" w:hAnsi="仿宋" w:eastAsia="仿宋_GB2312" w:cs="Times New Roman"/>
          <w:sz w:val="28"/>
          <w:szCs w:val="28"/>
          <w:lang w:val="en-US" w:eastAsia="zh-CN"/>
        </w:rPr>
        <w:sectPr>
          <w:footerReference r:id="rId3" w:type="default"/>
          <w:pgSz w:w="11906" w:h="16838"/>
          <w:pgMar w:top="1701" w:right="1531" w:bottom="1984" w:left="1531" w:header="851" w:footer="1474"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rPr>
          <w:rFonts w:hint="eastAsia" w:ascii="仿宋_GB2312" w:hAnsi="仿宋"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8" w:leftChars="80"/>
        <w:jc w:val="both"/>
        <w:textAlignment w:val="auto"/>
      </w:pPr>
      <w:r>
        <w:rPr>
          <w:rFonts w:hint="eastAsia" w:ascii="仿宋_GB2312" w:hAnsi="仿宋" w:eastAsia="仿宋_GB2312" w:cs="Times New Roman"/>
          <w:sz w:val="28"/>
          <w:szCs w:val="28"/>
          <w:lang w:val="en-US" w:eastAsia="zh-CN"/>
        </w:rPr>
        <w:t>抄送：省环境科学研究院。</w:t>
      </w:r>
    </w:p>
    <w:sectPr>
      <w:footerReference r:id="rId5" w:type="first"/>
      <w:footerReference r:id="rId4" w:type="default"/>
      <w:pgSz w:w="11906" w:h="16838"/>
      <w:pgMar w:top="1701" w:right="1531" w:bottom="1984" w:left="1531" w:header="851" w:footer="1474"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94FBD"/>
    <w:rsid w:val="0495664C"/>
    <w:rsid w:val="10A717B0"/>
    <w:rsid w:val="10EE6223"/>
    <w:rsid w:val="1A055AE7"/>
    <w:rsid w:val="21B32D0A"/>
    <w:rsid w:val="21F155C1"/>
    <w:rsid w:val="231F44D8"/>
    <w:rsid w:val="26D878A3"/>
    <w:rsid w:val="2F437A2C"/>
    <w:rsid w:val="32427A04"/>
    <w:rsid w:val="37D74928"/>
    <w:rsid w:val="387A0B51"/>
    <w:rsid w:val="3F6A3419"/>
    <w:rsid w:val="41EF542E"/>
    <w:rsid w:val="47E3342B"/>
    <w:rsid w:val="4CD216FF"/>
    <w:rsid w:val="53FA64FA"/>
    <w:rsid w:val="56D94FBD"/>
    <w:rsid w:val="57746632"/>
    <w:rsid w:val="59840511"/>
    <w:rsid w:val="5B277D48"/>
    <w:rsid w:val="5C7D2204"/>
    <w:rsid w:val="632F370D"/>
    <w:rsid w:val="6CD8285B"/>
    <w:rsid w:val="72805013"/>
    <w:rsid w:val="76891E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qFormat/>
    <w:uiPriority w:val="0"/>
    <w:pPr>
      <w:widowControl w:val="0"/>
      <w:ind w:firstLine="645"/>
      <w:jc w:val="both"/>
    </w:pPr>
    <w:rPr>
      <w:rFonts w:ascii="仿宋_GB2312" w:hAnsi="Times New Roman" w:eastAsia="仿宋_GB2312" w:cs="Times New Roman"/>
      <w:kern w:val="2"/>
      <w:sz w:val="32"/>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spacing w:before="100" w:beforeAutospacing="1" w:after="100" w:afterAutospacing="1"/>
      <w:jc w:val="left"/>
    </w:pPr>
    <w:rPr>
      <w:rFonts w:ascii="宋体" w:hAnsi="宋体" w:eastAsia="宋体" w:cs="Times New Roman"/>
      <w:color w:val="000000"/>
      <w:kern w:val="0"/>
      <w:sz w:val="18"/>
      <w:szCs w:val="18"/>
      <w:lang w:val="en-US" w:eastAsia="zh-CN" w:bidi="ar-SA"/>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2022-03-09T01:48:00Z</dcterms:created>
  <dc:creator>西域长颈鹿</dc:creator>
  <cp:lastModifiedBy>zyw</cp:lastModifiedBy>
  <dcterms:modified xsi:type="dcterms:W3CDTF">2022-03-16T03:04:39Z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