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附件5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省级专项资金2024-2026年支出规划表</w:t>
      </w:r>
    </w:p>
    <w:bookmarkEnd w:id="0"/>
    <w:p>
      <w:pPr>
        <w:rPr>
          <w:rFonts w:hint="eastAsia" w:ascii="楷体_GB2312" w:hAnsi="楷体_GB2312" w:eastAsia="楷体_GB2312" w:cs="楷体_GB2312"/>
          <w:lang w:val="en-US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填报单位：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i w:val="0"/>
          <w:color w:val="000000"/>
          <w:sz w:val="22"/>
          <w:szCs w:val="22"/>
          <w:u w:val="none"/>
          <w:lang w:eastAsia="zh-CN"/>
        </w:rPr>
        <w:t>单位：元</w:t>
      </w:r>
    </w:p>
    <w:tbl>
      <w:tblPr>
        <w:tblStyle w:val="5"/>
        <w:tblW w:w="1417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33"/>
        <w:gridCol w:w="1235"/>
        <w:gridCol w:w="1204"/>
        <w:gridCol w:w="1146"/>
        <w:gridCol w:w="1261"/>
        <w:gridCol w:w="887"/>
        <w:gridCol w:w="1177"/>
        <w:gridCol w:w="915"/>
        <w:gridCol w:w="1148"/>
        <w:gridCol w:w="944"/>
        <w:gridCol w:w="11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43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20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11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6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支出预算</w:t>
            </w: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</w:t>
            </w:r>
          </w:p>
        </w:tc>
        <w:tc>
          <w:tcPr>
            <w:tcW w:w="206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</w:t>
            </w:r>
          </w:p>
        </w:tc>
        <w:tc>
          <w:tcPr>
            <w:tcW w:w="20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支出计划</w:t>
            </w: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专项资金名称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×××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97CBC"/>
    <w:rsid w:val="025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adjustRightInd w:val="0"/>
      <w:snapToGrid w:val="0"/>
      <w:spacing w:line="300" w:lineRule="atLeast"/>
      <w:ind w:left="420" w:leftChars="200" w:right="-336" w:rightChars="-16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2024-06-07T04:41:00Z</dcterms:created>
  <dc:creator>zhuoyue367</dc:creator>
  <cp:lastModifiedBy>zhuoyue367</cp:lastModifiedBy>
  <dcterms:modified xsi:type="dcterms:W3CDTF">2024-06-07T04:41:21Z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3D24D14D8F314CB387B9FF98524AD460</vt:lpwstr>
  </property>
</Properties>
</file>