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color w:val="000000"/>
        </w:rPr>
      </w:pPr>
    </w:p>
    <w:p>
      <w:pPr>
        <w:spacing w:line="560" w:lineRule="exact"/>
        <w:rPr>
          <w:rFonts w:hint="eastAsia" w:ascii="仿宋_GB2312"/>
          <w:color w:val="000000"/>
        </w:rPr>
      </w:pPr>
    </w:p>
    <w:p>
      <w:pPr>
        <w:spacing w:line="560" w:lineRule="exact"/>
        <w:rPr>
          <w:rFonts w:hint="eastAsia" w:ascii="仿宋_GB2312"/>
          <w:color w:val="000000"/>
        </w:rPr>
      </w:pPr>
    </w:p>
    <w:p>
      <w:pPr>
        <w:spacing w:line="560" w:lineRule="exact"/>
        <w:rPr>
          <w:rFonts w:hint="eastAsia" w:ascii="仿宋_GB2312"/>
          <w:color w:val="000000"/>
        </w:rPr>
      </w:pPr>
      <w:r>
        <w:rPr>
          <w:rFonts w:ascii="仿宋_GB2312"/>
        </w:rPr>
        <mc:AlternateContent>
          <mc:Choice Requires="wps">
            <w:drawing>
              <wp:anchor distT="0" distB="0" distL="114300" distR="114300" simplePos="0" relativeHeight="251667456" behindDoc="0" locked="0" layoutInCell="0" allowOverlap="1">
                <wp:simplePos x="0" y="0"/>
                <wp:positionH relativeFrom="margin">
                  <wp:posOffset>-97790</wp:posOffset>
                </wp:positionH>
                <wp:positionV relativeFrom="margin">
                  <wp:posOffset>1215390</wp:posOffset>
                </wp:positionV>
                <wp:extent cx="5730875" cy="8769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30875" cy="876935"/>
                        </a:xfrm>
                        <a:prstGeom prst="rect">
                          <a:avLst/>
                        </a:prstGeom>
                        <a:noFill/>
                        <a:ln>
                          <a:noFill/>
                        </a:ln>
                      </wps:spPr>
                      <wps:txbx>
                        <w:txbxContent>
                          <w:p>
                            <w:pPr>
                              <w:spacing w:before="240" w:line="1000" w:lineRule="exact"/>
                              <w:jc w:val="center"/>
                              <w:rPr>
                                <w:rFonts w:ascii="方正小标宋简体" w:hAnsi="宋体" w:eastAsia="方正小标宋简体"/>
                                <w:color w:val="FF0000"/>
                                <w:spacing w:val="-20"/>
                                <w:w w:val="90"/>
                                <w:kern w:val="0"/>
                                <w:sz w:val="102"/>
                                <w:szCs w:val="102"/>
                              </w:rPr>
                            </w:pPr>
                            <w:r>
                              <w:rPr>
                                <w:rFonts w:hint="eastAsia" w:ascii="方正小标宋简体" w:hAnsi="宋体" w:eastAsia="方正小标宋简体"/>
                                <w:color w:val="FF0000"/>
                                <w:spacing w:val="-20"/>
                                <w:w w:val="90"/>
                                <w:kern w:val="0"/>
                                <w:sz w:val="102"/>
                                <w:szCs w:val="102"/>
                              </w:rPr>
                              <w:t>陕西省生态环境厅文件</w:t>
                            </w:r>
                          </w:p>
                          <w:p>
                            <w:pPr>
                              <w:spacing w:before="240"/>
                              <w:rPr>
                                <w:b/>
                                <w:w w:val="70"/>
                                <w:sz w:val="72"/>
                              </w:rPr>
                            </w:pPr>
                          </w:p>
                        </w:txbxContent>
                      </wps:txbx>
                      <wps:bodyPr lIns="0" tIns="0" rIns="0" bIns="0" upright="1"/>
                    </wps:wsp>
                  </a:graphicData>
                </a:graphic>
              </wp:anchor>
            </w:drawing>
          </mc:Choice>
          <mc:Fallback>
            <w:pict>
              <v:shape id="_x0000_s1026" o:spid="_x0000_s1026" o:spt="202" type="#_x0000_t202" style="position:absolute;left:0pt;margin-left:-7.7pt;margin-top:95.7pt;height:69.05pt;width:451.25pt;mso-position-horizontal-relative:margin;mso-position-vertical-relative:margin;z-index:251667456;mso-width-relative:page;mso-height-relative:page;" filled="f" stroked="f" coordsize="21600,21600" o:allowincell="f" o:gfxdata="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6EkHaAAAACwEAAA8AAAAA&#10;AAAAAQAgAAAAIgAAAGRycy9kb3ducmV2LnhtbFBLAQIUABQAAAAIAIdO4kBjdonKoAEAACQDAAAO&#10;AAAAAAAAAAEAIAAAACkBAABkcnMvZTJvRG9jLnhtbFBLBQYAAAAABgAGAFkBAAA7BQAAAAA=&#10;">
                <v:fill on="f" focussize="0,0"/>
                <v:stroke on="f"/>
                <v:imagedata o:title=""/>
                <o:lock v:ext="edit" aspectratio="f"/>
                <v:textbox inset="0mm,0mm,0mm,0mm">
                  <w:txbxContent>
                    <w:p>
                      <w:pPr>
                        <w:spacing w:before="240" w:line="1000" w:lineRule="exact"/>
                        <w:jc w:val="center"/>
                        <w:rPr>
                          <w:rFonts w:ascii="方正小标宋简体" w:hAnsi="宋体" w:eastAsia="方正小标宋简体"/>
                          <w:color w:val="FF0000"/>
                          <w:spacing w:val="-20"/>
                          <w:w w:val="90"/>
                          <w:kern w:val="0"/>
                          <w:sz w:val="102"/>
                          <w:szCs w:val="102"/>
                        </w:rPr>
                      </w:pPr>
                      <w:r>
                        <w:rPr>
                          <w:rFonts w:hint="eastAsia" w:ascii="方正小标宋简体" w:hAnsi="宋体" w:eastAsia="方正小标宋简体"/>
                          <w:color w:val="FF0000"/>
                          <w:spacing w:val="-20"/>
                          <w:w w:val="90"/>
                          <w:kern w:val="0"/>
                          <w:sz w:val="102"/>
                          <w:szCs w:val="102"/>
                        </w:rPr>
                        <w:t>陕西省生态环境厅文件</w:t>
                      </w:r>
                    </w:p>
                    <w:p>
                      <w:pPr>
                        <w:spacing w:before="240"/>
                        <w:rPr>
                          <w:b/>
                          <w:w w:val="70"/>
                          <w:sz w:val="72"/>
                        </w:rPr>
                      </w:pPr>
                    </w:p>
                  </w:txbxContent>
                </v:textbox>
              </v:shape>
            </w:pict>
          </mc:Fallback>
        </mc:AlternateContent>
      </w:r>
    </w:p>
    <w:p>
      <w:pPr>
        <w:spacing w:line="560" w:lineRule="exact"/>
        <w:rPr>
          <w:rFonts w:hint="eastAsia" w:ascii="仿宋_GB2312"/>
          <w:color w:val="000000"/>
        </w:rPr>
      </w:pPr>
    </w:p>
    <w:p>
      <w:pPr>
        <w:spacing w:line="520" w:lineRule="exact"/>
        <w:jc w:val="center"/>
        <w:rPr>
          <w:rFonts w:ascii="仿宋_GB2312"/>
        </w:rPr>
      </w:pPr>
    </w:p>
    <w:p>
      <w:pPr>
        <w:spacing w:line="520" w:lineRule="exact"/>
        <w:jc w:val="center"/>
        <w:rPr>
          <w:rFonts w:ascii="仿宋_GB2312"/>
        </w:rPr>
      </w:pPr>
    </w:p>
    <w:p>
      <w:pPr>
        <w:spacing w:line="600" w:lineRule="exact"/>
        <w:ind w:firstLine="320" w:firstLineChars="100"/>
        <w:rPr>
          <w:rFonts w:hint="eastAsia" w:ascii="仿宋_GB2312" w:hAnsi="宋体" w:eastAsia="仿宋_GB2312"/>
          <w:color w:val="000000"/>
          <w:sz w:val="32"/>
          <w:szCs w:val="32"/>
        </w:rPr>
      </w:pPr>
    </w:p>
    <w:p>
      <w:pPr>
        <w:spacing w:line="600" w:lineRule="exact"/>
        <w:ind w:firstLine="320" w:firstLineChars="100"/>
        <w:jc w:val="center"/>
        <w:rPr>
          <w:rFonts w:hint="eastAsia" w:ascii="楷体_GB2312" w:hAnsi="楷体_GB2312" w:eastAsia="楷体_GB2312" w:cs="楷体_GB2312"/>
          <w:sz w:val="32"/>
          <w:szCs w:val="32"/>
          <w:lang w:eastAsia="zh-CN"/>
        </w:rPr>
      </w:pPr>
      <w:r>
        <w:rPr>
          <w:rFonts w:hint="eastAsia" w:ascii="仿宋_GB2312" w:hAnsi="宋体" w:eastAsia="仿宋_GB2312"/>
          <w:color w:val="000000"/>
          <w:sz w:val="32"/>
          <w:szCs w:val="32"/>
        </w:rPr>
        <w:t>陕环</w:t>
      </w:r>
      <w:r>
        <w:rPr>
          <w:rFonts w:hint="eastAsia" w:ascii="仿宋_GB2312" w:hAnsi="宋体" w:eastAsia="仿宋_GB2312"/>
          <w:color w:val="000000"/>
          <w:sz w:val="32"/>
          <w:szCs w:val="32"/>
          <w:lang w:eastAsia="zh-CN"/>
        </w:rPr>
        <w:t>发</w:t>
      </w:r>
      <w:r>
        <w:rPr>
          <w:rFonts w:hint="eastAsia" w:ascii="仿宋_GB2312" w:hAnsi="宋体" w:eastAsia="仿宋_GB2312"/>
          <w:color w:val="000000"/>
          <w:sz w:val="32"/>
          <w:szCs w:val="32"/>
        </w:rPr>
        <w:t>〔20</w:t>
      </w:r>
      <w:r>
        <w:rPr>
          <w:rFonts w:hint="eastAsia" w:ascii="仿宋_GB2312" w:hAnsi="宋体" w:eastAsia="仿宋_GB2312"/>
          <w:color w:val="000000"/>
          <w:sz w:val="32"/>
          <w:szCs w:val="32"/>
          <w:lang w:val="en-US" w:eastAsia="zh-CN"/>
        </w:rPr>
        <w:t>24</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38</w:t>
      </w:r>
      <w:r>
        <w:rPr>
          <w:rFonts w:hint="eastAsia" w:ascii="仿宋_GB2312" w:hAnsi="宋体" w:eastAsia="仿宋_GB2312"/>
          <w:color w:val="000000"/>
          <w:sz w:val="32"/>
          <w:szCs w:val="32"/>
        </w:rPr>
        <w:t>号</w:t>
      </w:r>
    </w:p>
    <w:p>
      <w:pPr>
        <w:spacing w:line="560" w:lineRule="exact"/>
        <w:rPr>
          <w:rFonts w:ascii="仿宋_GB2312"/>
        </w:rPr>
      </w:pPr>
      <w:r>
        <w:rPr>
          <w:rFonts w:ascii="仿宋_GB2312"/>
        </w:rPr>
        <mc:AlternateContent>
          <mc:Choice Requires="wps">
            <w:drawing>
              <wp:anchor distT="0" distB="0" distL="114300" distR="114300" simplePos="0" relativeHeight="251668480" behindDoc="0" locked="0" layoutInCell="1" allowOverlap="1">
                <wp:simplePos x="0" y="0"/>
                <wp:positionH relativeFrom="margin">
                  <wp:posOffset>26670</wp:posOffset>
                </wp:positionH>
                <wp:positionV relativeFrom="page">
                  <wp:posOffset>4572000</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360pt;height:0pt;width:442.2pt;mso-position-horizontal-relative:margin;mso-position-vertical-relative:page;z-index:251668480;mso-width-relative:page;mso-height-relative:page;" filled="f" stroked="t" coordsize="21600,21600" o:gfxdata="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5tnknWAAAACQEAAA8AAAAA&#10;AAAAAQAgAAAAIgAAAGRycy9kb3ducmV2LnhtbFBLAQIUABQAAAAIAIdO4kBv0DEJ3QEAAJcDAAAO&#10;AAAAAAAAAAEAIAAAACUBAABkcnMvZTJvRG9jLnhtbFBLBQYAAAAABgAGAFkBAAB0BQAAAAA=&#10;">
                <v:fill on="f" focussize="0,0"/>
                <v:stroke weight="1.5pt" color="#FF0000" joinstyle="round"/>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陕西省生态环境厅</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关于印发</w:t>
      </w:r>
      <w:r>
        <w:rPr>
          <w:rFonts w:hint="eastAsia" w:ascii="方正小标宋简体" w:hAnsi="方正小标宋简体" w:eastAsia="方正小标宋简体" w:cs="方正小标宋简体"/>
          <w:color w:val="auto"/>
          <w:sz w:val="44"/>
          <w:szCs w:val="44"/>
          <w:lang w:val="en-US" w:eastAsia="zh-CN"/>
        </w:rPr>
        <w:t>《陕西省生态环境损害违法案件</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lang w:val="en-US" w:eastAsia="zh-CN"/>
        </w:rPr>
        <w:t>显著轻微认定细则》的通知</w:t>
      </w:r>
    </w:p>
    <w:p>
      <w:pPr>
        <w:pStyle w:val="4"/>
        <w:keepNext w:val="0"/>
        <w:keepLines w:val="0"/>
        <w:pageBreakBefore w:val="0"/>
        <w:widowControl w:val="0"/>
        <w:kinsoku/>
        <w:wordWrap/>
        <w:overflowPunct/>
        <w:topLinePunct w:val="0"/>
        <w:autoSpaceDE/>
        <w:autoSpaceDN/>
        <w:bidi w:val="0"/>
        <w:adjustRightInd/>
        <w:snapToGrid/>
        <w:spacing w:after="0" w:line="500" w:lineRule="exact"/>
        <w:textAlignment w:val="auto"/>
        <w:outlineLvl w:val="9"/>
        <w:rPr>
          <w:rFonts w:hint="eastAsia" w:ascii="仿宋_GB2312" w:hAnsi="黑体" w:eastAsia="仿宋_GB2312"/>
          <w:color w:val="auto"/>
          <w:sz w:val="36"/>
          <w:szCs w:val="36"/>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各设区市生态环境局，杨凌示范区生态环境局：</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仿宋_GB2312" w:eastAsia="仿宋_GB2312" w:cs="仿宋_GB2312"/>
          <w:color w:val="auto"/>
          <w:sz w:val="32"/>
          <w:szCs w:val="32"/>
        </w:rPr>
        <w:t>为规范全省生态环境损害</w:t>
      </w:r>
      <w:r>
        <w:rPr>
          <w:rFonts w:hint="eastAsia" w:ascii="仿宋_GB2312" w:hAnsi="仿宋_GB2312" w:eastAsia="仿宋_GB2312" w:cs="仿宋_GB2312"/>
          <w:color w:val="auto"/>
          <w:sz w:val="32"/>
          <w:szCs w:val="32"/>
          <w:lang w:val="en-US" w:eastAsia="zh-CN"/>
        </w:rPr>
        <w:t>赔偿</w:t>
      </w:r>
      <w:r>
        <w:rPr>
          <w:rFonts w:hint="eastAsia" w:ascii="仿宋_GB2312" w:hAnsi="仿宋_GB2312" w:eastAsia="仿宋_GB2312" w:cs="仿宋_GB2312"/>
          <w:color w:val="auto"/>
          <w:sz w:val="32"/>
          <w:szCs w:val="32"/>
        </w:rPr>
        <w:t>案件办理，明确“生态环境损害显著轻微且不需要赔偿”</w:t>
      </w:r>
      <w:bookmarkStart w:id="0" w:name="_GoBack"/>
      <w:bookmarkEnd w:id="0"/>
      <w:r>
        <w:rPr>
          <w:rFonts w:hint="eastAsia" w:ascii="仿宋_GB2312" w:hAnsi="仿宋_GB2312" w:eastAsia="仿宋_GB2312" w:cs="仿宋_GB2312"/>
          <w:color w:val="auto"/>
          <w:sz w:val="32"/>
          <w:szCs w:val="32"/>
        </w:rPr>
        <w:t>的情形，根据《生态环境损害赔偿管理规定》等</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规定，结合我省实际，</w:t>
      </w:r>
      <w:r>
        <w:rPr>
          <w:rFonts w:hint="eastAsia" w:ascii="仿宋_GB2312" w:hAnsi="仿宋_GB2312" w:eastAsia="仿宋_GB2312" w:cs="仿宋_GB2312"/>
          <w:color w:val="auto"/>
          <w:sz w:val="32"/>
          <w:szCs w:val="32"/>
          <w:lang w:val="en-US" w:eastAsia="zh-CN"/>
        </w:rPr>
        <w:t>现将《陕西省生态环境损害违法案件显著轻微认定细则》予以印发，请遵照执行。</w:t>
      </w:r>
    </w:p>
    <w:p>
      <w:pPr>
        <w:pStyle w:val="4"/>
        <w:keepNext w:val="0"/>
        <w:keepLines w:val="0"/>
        <w:pageBreakBefore w:val="0"/>
        <w:widowControl w:val="0"/>
        <w:kinsoku/>
        <w:wordWrap/>
        <w:overflowPunct/>
        <w:topLinePunct w:val="0"/>
        <w:autoSpaceDE/>
        <w:autoSpaceDN/>
        <w:bidi w:val="0"/>
        <w:adjustRightInd/>
        <w:snapToGrid/>
        <w:spacing w:after="0" w:line="500" w:lineRule="exact"/>
        <w:textAlignment w:val="auto"/>
        <w:outlineLvl w:val="9"/>
        <w:rPr>
          <w:rFonts w:hint="eastAsia" w:ascii="仿宋_GB2312" w:hAnsi="黑体" w:eastAsia="仿宋_GB2312"/>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textAlignment w:val="auto"/>
        <w:outlineLvl w:val="9"/>
        <w:rPr>
          <w:rFonts w:hint="eastAsia" w:ascii="仿宋_GB2312" w:hAnsi="黑体" w:eastAsia="仿宋_GB2312"/>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 xml:space="preserve">                        陕西省生态环境厅</w:t>
      </w:r>
    </w:p>
    <w:p>
      <w:pPr>
        <w:pStyle w:val="4"/>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 xml:space="preserve">                        2024年12月5日</w:t>
      </w:r>
    </w:p>
    <w:p>
      <w:pPr>
        <w:pStyle w:val="4"/>
        <w:keepNext w:val="0"/>
        <w:keepLines w:val="0"/>
        <w:pageBreakBefore w:val="0"/>
        <w:widowControl w:val="0"/>
        <w:kinsoku/>
        <w:wordWrap/>
        <w:overflowPunct/>
        <w:topLinePunct w:val="0"/>
        <w:autoSpaceDE/>
        <w:autoSpaceDN/>
        <w:bidi w:val="0"/>
        <w:adjustRightInd/>
        <w:snapToGrid/>
        <w:spacing w:before="157" w:beforeLines="50" w:after="0" w:line="540" w:lineRule="exact"/>
        <w:ind w:left="0" w:leftChars="0" w:firstLine="640" w:firstLineChars="200"/>
        <w:textAlignment w:val="auto"/>
        <w:outlineLvl w:val="9"/>
        <w:rPr>
          <w:rFonts w:hint="eastAsia" w:ascii="仿宋_GB2312" w:hAnsi="黑体" w:eastAsia="仿宋_GB2312"/>
          <w:color w:val="auto"/>
          <w:sz w:val="36"/>
          <w:szCs w:val="36"/>
          <w:highlight w:val="none"/>
          <w:lang w:val="en-US" w:eastAsia="zh-CN"/>
        </w:rPr>
      </w:pPr>
      <w:r>
        <w:rPr>
          <w:rFonts w:hint="eastAsia" w:ascii="仿宋_GB2312" w:hAnsi="仿宋_GB2312" w:eastAsia="仿宋_GB2312" w:cs="仿宋_GB2312"/>
          <w:color w:val="auto"/>
          <w:sz w:val="32"/>
          <w:szCs w:val="32"/>
          <w:lang w:val="en-US" w:eastAsia="zh-CN"/>
        </w:rPr>
        <w:t>（此件主动公开）（12-25〔2024〕5号）</w:t>
      </w:r>
    </w:p>
    <w:p>
      <w:pPr>
        <w:rPr>
          <w:rFonts w:hint="eastAsia" w:ascii="仿宋_GB2312" w:hAnsi="黑体" w:eastAsia="仿宋_GB2312"/>
          <w:color w:val="auto"/>
          <w:sz w:val="36"/>
          <w:szCs w:val="36"/>
          <w:highlight w:val="none"/>
          <w:lang w:val="en-US" w:eastAsia="zh-CN"/>
        </w:rPr>
      </w:pPr>
      <w:r>
        <w:rPr>
          <w:rFonts w:hint="eastAsia" w:ascii="仿宋_GB2312" w:hAnsi="黑体" w:eastAsia="仿宋_GB2312"/>
          <w:color w:val="auto"/>
          <w:sz w:val="36"/>
          <w:szCs w:val="36"/>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afterLines="0" w:line="566" w:lineRule="exact"/>
        <w:textAlignment w:val="auto"/>
        <w:rPr>
          <w:rFonts w:hint="eastAsia" w:ascii="仿宋_GB2312" w:hAnsi="黑体" w:eastAsia="仿宋_GB2312"/>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Style w:val="10"/>
          <w:rFonts w:hint="eastAsia" w:ascii="方正小标宋简体" w:hAnsi="方正小标宋简体" w:eastAsia="方正小标宋简体" w:cs="方正小标宋简体"/>
          <w:b w:val="0"/>
          <w:bCs/>
          <w:i w:val="0"/>
          <w:caps w:val="0"/>
          <w:color w:val="000000"/>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Style w:val="10"/>
          <w:rFonts w:hint="eastAsia" w:ascii="方正小标宋简体" w:hAnsi="方正小标宋简体" w:eastAsia="方正小标宋简体" w:cs="方正小标宋简体"/>
          <w:b w:val="0"/>
          <w:bCs/>
          <w:i w:val="0"/>
          <w:caps w:val="0"/>
          <w:color w:val="000000"/>
          <w:spacing w:val="0"/>
          <w:sz w:val="44"/>
          <w:szCs w:val="44"/>
          <w:highlight w:val="none"/>
        </w:rPr>
      </w:pPr>
      <w:r>
        <w:rPr>
          <w:rStyle w:val="10"/>
          <w:rFonts w:hint="eastAsia" w:ascii="方正小标宋简体" w:hAnsi="方正小标宋简体" w:eastAsia="方正小标宋简体" w:cs="方正小标宋简体"/>
          <w:b w:val="0"/>
          <w:bCs/>
          <w:i w:val="0"/>
          <w:caps w:val="0"/>
          <w:color w:val="000000"/>
          <w:spacing w:val="0"/>
          <w:sz w:val="44"/>
          <w:szCs w:val="44"/>
          <w:highlight w:val="none"/>
          <w:lang w:eastAsia="zh-CN"/>
        </w:rPr>
        <w:t>陕西省</w:t>
      </w:r>
      <w:r>
        <w:rPr>
          <w:rStyle w:val="10"/>
          <w:rFonts w:hint="eastAsia" w:ascii="方正小标宋简体" w:hAnsi="方正小标宋简体" w:eastAsia="方正小标宋简体" w:cs="方正小标宋简体"/>
          <w:b w:val="0"/>
          <w:bCs/>
          <w:i w:val="0"/>
          <w:caps w:val="0"/>
          <w:color w:val="000000"/>
          <w:spacing w:val="0"/>
          <w:sz w:val="44"/>
          <w:szCs w:val="44"/>
          <w:highlight w:val="none"/>
        </w:rPr>
        <w:t>生态环境损害违法案件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jc w:val="center"/>
        <w:textAlignment w:val="auto"/>
        <w:rPr>
          <w:rStyle w:val="10"/>
          <w:rFonts w:hint="eastAsia" w:ascii="方正小标宋简体" w:hAnsi="方正小标宋简体" w:eastAsia="方正小标宋简体" w:cs="方正小标宋简体"/>
          <w:b w:val="0"/>
          <w:bCs/>
          <w:i w:val="0"/>
          <w:caps w:val="0"/>
          <w:color w:val="000000"/>
          <w:spacing w:val="0"/>
          <w:sz w:val="44"/>
          <w:szCs w:val="44"/>
          <w:highlight w:val="none"/>
        </w:rPr>
      </w:pPr>
      <w:r>
        <w:rPr>
          <w:rStyle w:val="10"/>
          <w:rFonts w:hint="eastAsia" w:ascii="方正小标宋简体" w:hAnsi="方正小标宋简体" w:eastAsia="方正小标宋简体" w:cs="方正小标宋简体"/>
          <w:b w:val="0"/>
          <w:bCs/>
          <w:i w:val="0"/>
          <w:caps w:val="0"/>
          <w:color w:val="000000"/>
          <w:spacing w:val="0"/>
          <w:sz w:val="44"/>
          <w:szCs w:val="44"/>
          <w:highlight w:val="none"/>
        </w:rPr>
        <w:t>显著轻微认定细则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720" w:firstLineChars="200"/>
        <w:jc w:val="both"/>
        <w:textAlignment w:val="auto"/>
        <w:rPr>
          <w:rFonts w:hint="default" w:ascii="仿宋_GB2312" w:hAnsi="仿宋_GB2312" w:eastAsia="仿宋_GB2312" w:cs="仿宋_GB2312"/>
          <w:i w:val="0"/>
          <w:caps w:val="0"/>
          <w:color w:val="auto"/>
          <w:spacing w:val="0"/>
          <w:sz w:val="36"/>
          <w:szCs w:val="36"/>
          <w:highlight w:val="none"/>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kern w:val="0"/>
          <w:sz w:val="32"/>
          <w:szCs w:val="32"/>
          <w:highlight w:val="none"/>
          <w:lang w:val="en-US" w:eastAsia="zh-CN" w:bidi="ar"/>
        </w:rPr>
        <w:t>第一条</w:t>
      </w:r>
      <w:r>
        <w:rPr>
          <w:rFonts w:hint="eastAsia" w:ascii="黑体" w:hAnsi="黑体" w:eastAsia="黑体" w:cs="黑体"/>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为规范全省生态环境损害违法案件赔偿的办理，明确“生态环境损害显著轻微且不需要赔偿”的情形，根据《生态环境损害赔偿管理规定》等相关规定，结合我省实际，制定本细则。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第二条</w:t>
      </w: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w:t>
      </w:r>
      <w:r>
        <w:rPr>
          <w:rFonts w:hint="eastAsia" w:ascii="仿宋_GB2312" w:hAnsi="仿宋_GB2312" w:eastAsia="仿宋_GB2312" w:cs="仿宋_GB2312"/>
          <w:i w:val="0"/>
          <w:caps w:val="0"/>
          <w:color w:val="auto"/>
          <w:spacing w:val="0"/>
          <w:sz w:val="32"/>
          <w:szCs w:val="32"/>
          <w:highlight w:val="none"/>
          <w:lang w:val="en-US" w:eastAsia="zh-CN"/>
        </w:rPr>
        <w:t>符合本细则规定，凡是认定为“生态环境损害显著轻微”的，可以不启动索赔程序。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 xml:space="preserve">第三条 </w:t>
      </w: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w:t>
      </w:r>
      <w:r>
        <w:rPr>
          <w:rFonts w:hint="eastAsia" w:ascii="仿宋_GB2312" w:hAnsi="仿宋_GB2312" w:eastAsia="仿宋_GB2312" w:cs="仿宋_GB2312"/>
          <w:i w:val="0"/>
          <w:caps w:val="0"/>
          <w:color w:val="auto"/>
          <w:spacing w:val="0"/>
          <w:sz w:val="32"/>
          <w:szCs w:val="32"/>
          <w:highlight w:val="none"/>
          <w:lang w:eastAsia="zh-CN"/>
        </w:rPr>
        <w:t>依法取得排污许可证后违法排放水污染物</w:t>
      </w:r>
      <w:r>
        <w:rPr>
          <w:rFonts w:hint="eastAsia" w:ascii="仿宋_GB2312" w:hAnsi="仿宋_GB2312" w:eastAsia="仿宋_GB2312" w:cs="仿宋_GB2312"/>
          <w:i w:val="0"/>
          <w:caps w:val="0"/>
          <w:color w:val="auto"/>
          <w:spacing w:val="0"/>
          <w:sz w:val="32"/>
          <w:szCs w:val="32"/>
          <w:highlight w:val="none"/>
        </w:rPr>
        <w:t>，不包含</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污水综合排放标准</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GB</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8978-1996</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第一类污染物、有毒有害物质、放射性物质、重金属、病原体、持久性有机污染物</w:t>
      </w:r>
      <w:r>
        <w:rPr>
          <w:rFonts w:hint="eastAsia" w:ascii="仿宋_GB2312" w:hAnsi="仿宋_GB2312" w:eastAsia="仿宋_GB2312" w:cs="仿宋_GB2312"/>
          <w:i w:val="0"/>
          <w:caps w:val="0"/>
          <w:color w:val="auto"/>
          <w:spacing w:val="0"/>
          <w:sz w:val="32"/>
          <w:szCs w:val="32"/>
          <w:highlight w:val="none"/>
          <w:lang w:val="en-US" w:eastAsia="zh-CN"/>
        </w:rPr>
        <w:t>，违法排放的水污染物最大超标倍数不超过排污许可证许可排放浓度限值的0.2倍（5.5≤pH值＜6.0或者9.0＜pH值≤9.5），并且废水排放量在1000吨/年以内，可以认定为“生态环境损害显著轻微”。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 xml:space="preserve">第四条 </w:t>
      </w:r>
      <w:r>
        <w:rPr>
          <w:rFonts w:hint="eastAsia" w:ascii="仿宋_GB2312" w:hAnsi="仿宋_GB2312" w:eastAsia="仿宋_GB2312" w:cs="仿宋_GB2312"/>
          <w:i w:val="0"/>
          <w:caps w:val="0"/>
          <w:color w:val="auto"/>
          <w:spacing w:val="0"/>
          <w:sz w:val="32"/>
          <w:szCs w:val="32"/>
          <w:highlight w:val="none"/>
        </w:rPr>
        <w:t xml:space="preserve"> </w:t>
      </w:r>
      <w:r>
        <w:rPr>
          <w:rFonts w:hint="eastAsia" w:ascii="仿宋_GB2312" w:hAnsi="仿宋_GB2312" w:eastAsia="仿宋_GB2312" w:cs="仿宋_GB2312"/>
          <w:i w:val="0"/>
          <w:caps w:val="0"/>
          <w:color w:val="auto"/>
          <w:spacing w:val="0"/>
          <w:sz w:val="32"/>
          <w:szCs w:val="32"/>
          <w:highlight w:val="none"/>
          <w:lang w:eastAsia="zh-CN"/>
        </w:rPr>
        <w:t>依法取得排污许可证后</w:t>
      </w:r>
      <w:r>
        <w:rPr>
          <w:rFonts w:hint="eastAsia" w:ascii="仿宋_GB2312" w:hAnsi="仿宋_GB2312" w:eastAsia="仿宋_GB2312" w:cs="仿宋_GB2312"/>
          <w:i w:val="0"/>
          <w:caps w:val="0"/>
          <w:color w:val="auto"/>
          <w:spacing w:val="0"/>
          <w:sz w:val="32"/>
          <w:szCs w:val="32"/>
          <w:highlight w:val="none"/>
        </w:rPr>
        <w:t>违法排放</w:t>
      </w:r>
      <w:r>
        <w:rPr>
          <w:rFonts w:hint="eastAsia" w:ascii="仿宋_GB2312" w:hAnsi="仿宋_GB2312" w:eastAsia="仿宋_GB2312" w:cs="仿宋_GB2312"/>
          <w:i w:val="0"/>
          <w:caps w:val="0"/>
          <w:color w:val="auto"/>
          <w:spacing w:val="0"/>
          <w:sz w:val="32"/>
          <w:szCs w:val="32"/>
          <w:highlight w:val="none"/>
          <w:u w:val="none"/>
        </w:rPr>
        <w:fldChar w:fldCharType="begin"/>
      </w:r>
      <w:r>
        <w:rPr>
          <w:rFonts w:hint="eastAsia" w:ascii="仿宋_GB2312" w:hAnsi="仿宋_GB2312" w:eastAsia="仿宋_GB2312" w:cs="仿宋_GB2312"/>
          <w:i w:val="0"/>
          <w:caps w:val="0"/>
          <w:color w:val="auto"/>
          <w:spacing w:val="0"/>
          <w:sz w:val="32"/>
          <w:szCs w:val="32"/>
          <w:highlight w:val="none"/>
          <w:u w:val="none"/>
        </w:rPr>
        <w:instrText xml:space="preserve"> HYPERLINK "https://huanbao.bjx.com.cn/topics/daqiwuranwu/" </w:instrText>
      </w:r>
      <w:r>
        <w:rPr>
          <w:rFonts w:hint="eastAsia" w:ascii="仿宋_GB2312" w:hAnsi="仿宋_GB2312" w:eastAsia="仿宋_GB2312" w:cs="仿宋_GB2312"/>
          <w:i w:val="0"/>
          <w:caps w:val="0"/>
          <w:color w:val="auto"/>
          <w:spacing w:val="0"/>
          <w:sz w:val="32"/>
          <w:szCs w:val="32"/>
          <w:highlight w:val="none"/>
          <w:u w:val="none"/>
        </w:rPr>
        <w:fldChar w:fldCharType="separate"/>
      </w:r>
      <w:r>
        <w:rPr>
          <w:rStyle w:val="11"/>
          <w:rFonts w:hint="eastAsia" w:ascii="仿宋_GB2312" w:hAnsi="仿宋_GB2312" w:eastAsia="仿宋_GB2312" w:cs="仿宋_GB2312"/>
          <w:i w:val="0"/>
          <w:caps w:val="0"/>
          <w:color w:val="auto"/>
          <w:spacing w:val="0"/>
          <w:sz w:val="32"/>
          <w:szCs w:val="32"/>
          <w:highlight w:val="none"/>
          <w:u w:val="none"/>
        </w:rPr>
        <w:t>大气污染物</w:t>
      </w:r>
      <w:r>
        <w:rPr>
          <w:rFonts w:hint="eastAsia" w:ascii="仿宋_GB2312" w:hAnsi="仿宋_GB2312" w:eastAsia="仿宋_GB2312" w:cs="仿宋_GB2312"/>
          <w:i w:val="0"/>
          <w:caps w:val="0"/>
          <w:color w:val="auto"/>
          <w:spacing w:val="0"/>
          <w:sz w:val="32"/>
          <w:szCs w:val="32"/>
          <w:highlight w:val="none"/>
          <w:u w:val="none"/>
        </w:rPr>
        <w:fldChar w:fldCharType="end"/>
      </w:r>
      <w:r>
        <w:rPr>
          <w:rFonts w:hint="eastAsia" w:ascii="仿宋_GB2312" w:hAnsi="仿宋_GB2312" w:eastAsia="仿宋_GB2312" w:cs="仿宋_GB2312"/>
          <w:i w:val="0"/>
          <w:caps w:val="0"/>
          <w:color w:val="auto"/>
          <w:spacing w:val="0"/>
          <w:sz w:val="32"/>
          <w:szCs w:val="32"/>
          <w:highlight w:val="none"/>
        </w:rPr>
        <w:t>，废气中大气污染物最大超标倍数不超过排污许可证</w:t>
      </w:r>
      <w:r>
        <w:rPr>
          <w:rFonts w:hint="eastAsia" w:ascii="仿宋_GB2312" w:hAnsi="仿宋_GB2312" w:eastAsia="仿宋_GB2312" w:cs="仿宋_GB2312"/>
          <w:i w:val="0"/>
          <w:caps w:val="0"/>
          <w:color w:val="auto"/>
          <w:spacing w:val="0"/>
          <w:sz w:val="32"/>
          <w:szCs w:val="32"/>
          <w:highlight w:val="none"/>
          <w:lang w:val="en-US" w:eastAsia="zh-CN"/>
        </w:rPr>
        <w:t>许可</w:t>
      </w:r>
      <w:r>
        <w:rPr>
          <w:rFonts w:hint="eastAsia" w:ascii="仿宋_GB2312" w:hAnsi="仿宋_GB2312" w:eastAsia="仿宋_GB2312" w:cs="仿宋_GB2312"/>
          <w:i w:val="0"/>
          <w:caps w:val="0"/>
          <w:color w:val="auto"/>
          <w:spacing w:val="0"/>
          <w:sz w:val="32"/>
          <w:szCs w:val="32"/>
          <w:highlight w:val="none"/>
        </w:rPr>
        <w:t>排放浓度限值的</w:t>
      </w:r>
      <w:r>
        <w:rPr>
          <w:rFonts w:hint="eastAsia" w:ascii="仿宋_GB2312" w:hAnsi="仿宋_GB2312" w:eastAsia="仿宋_GB2312" w:cs="仿宋_GB2312"/>
          <w:i w:val="0"/>
          <w:caps w:val="0"/>
          <w:color w:val="auto"/>
          <w:spacing w:val="0"/>
          <w:sz w:val="32"/>
          <w:szCs w:val="32"/>
          <w:highlight w:val="none"/>
          <w:lang w:eastAsia="zh-CN"/>
        </w:rPr>
        <w:t>0.2倍</w:t>
      </w:r>
      <w:r>
        <w:rPr>
          <w:rFonts w:hint="eastAsia" w:ascii="仿宋_GB2312" w:hAnsi="仿宋_GB2312" w:eastAsia="仿宋_GB2312" w:cs="仿宋_GB2312"/>
          <w:i w:val="0"/>
          <w:caps w:val="0"/>
          <w:color w:val="auto"/>
          <w:spacing w:val="0"/>
          <w:sz w:val="32"/>
          <w:szCs w:val="32"/>
          <w:highlight w:val="none"/>
        </w:rPr>
        <w:t>，并且最大超标倍数污染物的排放量</w:t>
      </w:r>
      <w:r>
        <w:rPr>
          <w:rFonts w:hint="eastAsia" w:ascii="仿宋_GB2312" w:hAnsi="仿宋_GB2312" w:eastAsia="仿宋_GB2312" w:cs="仿宋_GB2312"/>
          <w:i w:val="0"/>
          <w:caps w:val="0"/>
          <w:color w:val="auto"/>
          <w:spacing w:val="0"/>
          <w:sz w:val="32"/>
          <w:szCs w:val="32"/>
          <w:highlight w:val="none"/>
          <w:lang w:eastAsia="zh-CN"/>
        </w:rPr>
        <w:t>在0.1吨</w:t>
      </w:r>
      <w:r>
        <w:rPr>
          <w:rFonts w:hint="eastAsia" w:ascii="仿宋_GB2312" w:hAnsi="仿宋_GB2312" w:eastAsia="仿宋_GB2312" w:cs="仿宋_GB2312"/>
          <w:i w:val="0"/>
          <w:caps w:val="0"/>
          <w:color w:val="auto"/>
          <w:spacing w:val="0"/>
          <w:sz w:val="32"/>
          <w:szCs w:val="32"/>
          <w:highlight w:val="none"/>
        </w:rPr>
        <w:t>以内</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sz w:val="32"/>
          <w:szCs w:val="32"/>
          <w:highlight w:val="none"/>
          <w:lang w:val="en-US" w:eastAsia="zh-CN"/>
        </w:rPr>
        <w:t xml:space="preserve">第五条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eastAsia="zh-CN"/>
        </w:rPr>
        <w:t>未按照国家或地方有关规定贮存固体废物（含危险废物），但在贮存过程中采取有效防护措施，污染物未发生迁移扩散进入外环境的，</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eastAsia" w:ascii="仿宋_GB2312" w:hAnsi="仿宋_GB2312" w:eastAsia="仿宋_GB2312" w:cs="仿宋_GB2312"/>
          <w:i w:val="0"/>
          <w:caps w:val="0"/>
          <w:color w:val="auto"/>
          <w:spacing w:val="0"/>
          <w:sz w:val="32"/>
          <w:szCs w:val="32"/>
          <w:highlight w:val="none"/>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eastAsia="zh-CN"/>
        </w:rPr>
      </w:pPr>
      <w:r>
        <w:rPr>
          <w:rFonts w:hint="eastAsia" w:ascii="黑体" w:hAnsi="黑体" w:eastAsia="黑体" w:cs="黑体"/>
          <w:i w:val="0"/>
          <w:caps w:val="0"/>
          <w:color w:val="auto"/>
          <w:spacing w:val="0"/>
          <w:sz w:val="32"/>
          <w:szCs w:val="32"/>
          <w:highlight w:val="none"/>
          <w:lang w:val="en-US" w:eastAsia="zh-CN"/>
        </w:rPr>
        <w:t xml:space="preserve">第六条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非法排放、倾倒</w:t>
      </w:r>
      <w:r>
        <w:rPr>
          <w:rFonts w:hint="eastAsia" w:ascii="仿宋_GB2312" w:hAnsi="仿宋_GB2312" w:eastAsia="仿宋_GB2312" w:cs="仿宋_GB2312"/>
          <w:i w:val="0"/>
          <w:caps w:val="0"/>
          <w:color w:val="auto"/>
          <w:spacing w:val="0"/>
          <w:sz w:val="32"/>
          <w:szCs w:val="32"/>
          <w:highlight w:val="none"/>
          <w:lang w:eastAsia="zh-CN"/>
        </w:rPr>
        <w:t>固体废物未进入地表水且符合以下条件之一的，</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eastAsia" w:ascii="仿宋_GB2312" w:hAnsi="仿宋_GB2312" w:eastAsia="仿宋_GB2312" w:cs="仿宋_GB2312"/>
          <w:i w:val="0"/>
          <w:caps w:val="0"/>
          <w:color w:val="auto"/>
          <w:spacing w:val="0"/>
          <w:sz w:val="32"/>
          <w:szCs w:val="32"/>
          <w:highlight w:val="none"/>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eastAsia="zh-CN"/>
        </w:rPr>
        <w:t>（一）非法</w:t>
      </w:r>
      <w:r>
        <w:rPr>
          <w:rFonts w:hint="eastAsia" w:ascii="仿宋_GB2312" w:hAnsi="仿宋_GB2312" w:eastAsia="仿宋_GB2312" w:cs="仿宋_GB2312"/>
          <w:i w:val="0"/>
          <w:caps w:val="0"/>
          <w:color w:val="auto"/>
          <w:spacing w:val="0"/>
          <w:sz w:val="32"/>
          <w:szCs w:val="32"/>
          <w:highlight w:val="none"/>
          <w:lang w:val="en-US" w:eastAsia="zh-CN"/>
        </w:rPr>
        <w:t>倾倒</w:t>
      </w:r>
      <w:r>
        <w:rPr>
          <w:rFonts w:hint="eastAsia" w:ascii="仿宋_GB2312" w:hAnsi="仿宋_GB2312" w:eastAsia="仿宋_GB2312" w:cs="仿宋_GB2312"/>
          <w:i w:val="0"/>
          <w:caps w:val="0"/>
          <w:color w:val="auto"/>
          <w:spacing w:val="0"/>
          <w:sz w:val="32"/>
          <w:szCs w:val="32"/>
          <w:highlight w:val="none"/>
          <w:lang w:eastAsia="zh-CN"/>
        </w:rPr>
        <w:t>生活垃圾、建筑垃圾数量在</w:t>
      </w:r>
      <w:r>
        <w:rPr>
          <w:rFonts w:hint="eastAsia" w:ascii="仿宋_GB2312" w:hAnsi="仿宋_GB2312" w:eastAsia="仿宋_GB2312" w:cs="仿宋_GB2312"/>
          <w:i w:val="0"/>
          <w:caps w:val="0"/>
          <w:color w:val="auto"/>
          <w:spacing w:val="0"/>
          <w:sz w:val="32"/>
          <w:szCs w:val="32"/>
          <w:highlight w:val="none"/>
          <w:lang w:val="en-US" w:eastAsia="zh-CN"/>
        </w:rPr>
        <w:t>20吨以内；</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val="en-US" w:eastAsia="zh-CN"/>
        </w:rPr>
        <w:t>（二）非法倾倒一般工业固体废物数量在10吨以内</w:t>
      </w:r>
      <w:r>
        <w:rPr>
          <w:rFonts w:hint="eastAsia" w:ascii="仿宋_GB2312" w:hAnsi="仿宋_GB2312" w:eastAsia="仿宋_GB2312" w:cs="仿宋_GB2312"/>
          <w:i w:val="0"/>
          <w:caps w:val="0"/>
          <w:color w:val="auto"/>
          <w:spacing w:val="0"/>
          <w:sz w:val="32"/>
          <w:szCs w:val="32"/>
          <w:highlight w:val="none"/>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eastAsia="zh-CN"/>
        </w:rPr>
        <w:t>（三）</w:t>
      </w:r>
      <w:r>
        <w:rPr>
          <w:rFonts w:hint="eastAsia" w:ascii="仿宋_GB2312" w:hAnsi="仿宋_GB2312" w:eastAsia="仿宋_GB2312" w:cs="仿宋_GB2312"/>
          <w:i w:val="0"/>
          <w:caps w:val="0"/>
          <w:color w:val="auto"/>
          <w:spacing w:val="0"/>
          <w:sz w:val="32"/>
          <w:szCs w:val="32"/>
          <w:highlight w:val="none"/>
          <w:lang w:val="en-US" w:eastAsia="zh-CN"/>
        </w:rPr>
        <w:t>在河湖管理范围内倾倒（堆放、贮存、掩埋）一般工业固体废物数量在1吨以下、或10m</w:t>
      </w:r>
      <w:r>
        <w:rPr>
          <w:rFonts w:hint="eastAsia" w:ascii="仿宋_GB2312" w:hAnsi="仿宋_GB2312" w:eastAsia="仿宋_GB2312" w:cs="仿宋_GB2312"/>
          <w:i w:val="0"/>
          <w:caps w:val="0"/>
          <w:color w:val="auto"/>
          <w:spacing w:val="0"/>
          <w:sz w:val="32"/>
          <w:szCs w:val="32"/>
          <w:highlight w:val="none"/>
          <w:vertAlign w:val="superscript"/>
          <w:lang w:val="en-US" w:eastAsia="zh-CN"/>
        </w:rPr>
        <w:t>3</w:t>
      </w:r>
      <w:r>
        <w:rPr>
          <w:rFonts w:hint="eastAsia" w:ascii="仿宋_GB2312" w:hAnsi="仿宋_GB2312" w:eastAsia="仿宋_GB2312" w:cs="仿宋_GB2312"/>
          <w:i w:val="0"/>
          <w:caps w:val="0"/>
          <w:color w:val="auto"/>
          <w:spacing w:val="0"/>
          <w:sz w:val="32"/>
          <w:szCs w:val="32"/>
          <w:highlight w:val="none"/>
          <w:lang w:val="en-US" w:eastAsia="zh-CN"/>
        </w:rPr>
        <w:t>以下生活垃圾、砂石泥土等零星废弃物及其他物料的。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第七条</w:t>
      </w:r>
      <w:r>
        <w:rPr>
          <w:rFonts w:hint="eastAsia" w:ascii="仿宋_GB2312" w:hAnsi="仿宋_GB2312" w:eastAsia="仿宋_GB2312" w:cs="仿宋_GB2312"/>
          <w:i w:val="0"/>
          <w:caps w:val="0"/>
          <w:color w:val="auto"/>
          <w:spacing w:val="0"/>
          <w:sz w:val="32"/>
          <w:szCs w:val="32"/>
          <w:highlight w:val="none"/>
        </w:rPr>
        <w:t xml:space="preserve"> </w:t>
      </w:r>
      <w:r>
        <w:rPr>
          <w:rFonts w:hint="eastAsia" w:ascii="仿宋_GB2312" w:hAnsi="仿宋_GB2312" w:eastAsia="仿宋_GB2312" w:cs="仿宋_GB2312"/>
          <w:i w:val="0"/>
          <w:caps w:val="0"/>
          <w:color w:val="auto"/>
          <w:spacing w:val="0"/>
          <w:sz w:val="32"/>
          <w:szCs w:val="32"/>
          <w:highlight w:val="none"/>
          <w:lang w:val="en-US" w:eastAsia="zh-CN"/>
        </w:rPr>
        <w:t xml:space="preserve"> 建设项目未批先建或未验先投，符合下列条件之一的，可以认定为“生态环境损害显著轻微”：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（一）建设单位未依法报批或者重新报批建设项目环境影响评价文件，擅自开工建设并投入生产或者使用，环境保护设施已正常运行，污染物达标排放，且未造成生态破坏的；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建设项目（危险废物利用、处置项目除外）的环境影响评价文件已经批准，配套建设的环境保护设施自环境保护设施竣工之日起六个月内未经验收即投入生产或者使用，环境保护设施已正常运行，污染物达标排放，且未造成生态破坏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（三）排污单位未依法取得排污许可证违法排放污染物，但环境保护设施已正常运行，污染物达标排放的；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（四）建设单位未依法完成项目水土保持方案验收，但水土保持设施运行良好，未造成重大影响且能尽快开展水土保持专项验收的。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 xml:space="preserve">第八条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eastAsia="zh-CN"/>
        </w:rPr>
        <w:t>符合下列情形的，</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w:t>
      </w:r>
      <w:r>
        <w:rPr>
          <w:rFonts w:hint="eastAsia" w:ascii="仿宋_GB2312" w:hAnsi="仿宋_GB2312" w:eastAsia="仿宋_GB2312" w:cs="仿宋_GB2312"/>
          <w:i w:val="0"/>
          <w:caps w:val="0"/>
          <w:color w:val="auto"/>
          <w:spacing w:val="0"/>
          <w:sz w:val="32"/>
          <w:szCs w:val="32"/>
          <w:highlight w:val="none"/>
          <w:lang w:eastAsia="zh-CN"/>
        </w:rPr>
        <w:t>因突发故障等因素导致水污染防治设施不正常运行</w:t>
      </w:r>
      <w:r>
        <w:rPr>
          <w:rFonts w:hint="eastAsia" w:ascii="仿宋_GB2312" w:hAnsi="仿宋_GB2312" w:eastAsia="仿宋_GB2312" w:cs="仿宋_GB2312"/>
          <w:i w:val="0"/>
          <w:caps w:val="0"/>
          <w:color w:val="auto"/>
          <w:spacing w:val="0"/>
          <w:sz w:val="32"/>
          <w:szCs w:val="32"/>
          <w:highlight w:val="none"/>
          <w:lang w:val="en-US" w:eastAsia="zh-CN"/>
        </w:rPr>
        <w:t>，24小时内及时报告并采取停产、限产和应急污染治理措施，未造成污染后果，且水污染物未涉及《污水综合排放标准》（GB 8978-1996）的第一类污染物、有毒有害物质、放射性物质、重金属、病原体、持久性有机污染物。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（二）因突发故障等因素导致大气污染防治设施不正常运行，24小时内及时报告并采取停产、限产</w:t>
      </w:r>
      <w:r>
        <w:rPr>
          <w:rFonts w:hint="eastAsia" w:ascii="仿宋_GB2312" w:hAnsi="仿宋_GB2312" w:eastAsia="仿宋_GB2312" w:cs="仿宋_GB2312"/>
          <w:color w:val="auto"/>
          <w:kern w:val="2"/>
          <w:sz w:val="32"/>
          <w:szCs w:val="32"/>
          <w:lang w:val="en-US" w:eastAsia="zh-CN" w:bidi="ar"/>
        </w:rPr>
        <w:t>和应急污染治理措施</w:t>
      </w:r>
      <w:r>
        <w:rPr>
          <w:rFonts w:hint="eastAsia" w:ascii="仿宋_GB2312" w:hAnsi="仿宋_GB2312" w:eastAsia="仿宋_GB2312" w:cs="仿宋_GB2312"/>
          <w:i w:val="0"/>
          <w:caps w:val="0"/>
          <w:color w:val="auto"/>
          <w:spacing w:val="0"/>
          <w:sz w:val="32"/>
          <w:szCs w:val="32"/>
          <w:highlight w:val="none"/>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黑体" w:hAnsi="黑体" w:eastAsia="黑体" w:cs="黑体"/>
          <w:i w:val="0"/>
          <w:caps w:val="0"/>
          <w:color w:val="auto"/>
          <w:spacing w:val="0"/>
          <w:sz w:val="32"/>
          <w:szCs w:val="32"/>
          <w:highlight w:val="none"/>
          <w:lang w:val="en-US" w:eastAsia="zh-CN"/>
        </w:rPr>
        <w:t xml:space="preserve">第九条 </w:t>
      </w: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由不少于3名专家核算，生态环境损害量化金额在3000元以内的</w:t>
      </w:r>
      <w:r>
        <w:rPr>
          <w:rFonts w:hint="eastAsia" w:ascii="仿宋_GB2312" w:hAnsi="仿宋_GB2312" w:eastAsia="仿宋_GB2312" w:cs="仿宋_GB2312"/>
          <w:i w:val="0"/>
          <w:caps w:val="0"/>
          <w:color w:val="auto"/>
          <w:spacing w:val="0"/>
          <w:sz w:val="32"/>
          <w:szCs w:val="32"/>
          <w:highlight w:val="none"/>
          <w:lang w:val="en-US" w:eastAsia="zh-CN"/>
        </w:rPr>
        <w:t>生态环境损害违法案件</w:t>
      </w:r>
      <w:r>
        <w:rPr>
          <w:rFonts w:hint="eastAsia" w:ascii="仿宋_GB2312" w:hAnsi="仿宋_GB2312" w:eastAsia="仿宋_GB2312" w:cs="仿宋_GB2312"/>
          <w:i w:val="0"/>
          <w:caps w:val="0"/>
          <w:color w:val="auto"/>
          <w:spacing w:val="0"/>
          <w:kern w:val="0"/>
          <w:sz w:val="32"/>
          <w:szCs w:val="32"/>
          <w:highlight w:val="none"/>
          <w:lang w:val="en-US" w:eastAsia="zh-CN" w:bidi="ar"/>
        </w:rPr>
        <w:t>，经赔偿权利人及其指定的部门或机构认定核准后，</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eastAsia" w:ascii="仿宋_GB2312" w:hAnsi="仿宋_GB2312" w:eastAsia="仿宋_GB2312" w:cs="仿宋_GB2312"/>
          <w:i w:val="0"/>
          <w:caps w:val="0"/>
          <w:color w:val="auto"/>
          <w:spacing w:val="0"/>
          <w:kern w:val="0"/>
          <w:sz w:val="32"/>
          <w:szCs w:val="32"/>
          <w:highlight w:val="none"/>
          <w:lang w:val="en-US" w:eastAsia="zh-CN" w:bidi="ar"/>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专家可以从市区级及以上政府及其部门、人民法院、检察、司法机关成立的相关领域专家库或者专家委员会中选取。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第十条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本细则中所称的“</w:t>
      </w:r>
      <w:r>
        <w:rPr>
          <w:rFonts w:hint="eastAsia" w:ascii="仿宋_GB2312" w:hAnsi="仿宋_GB2312" w:eastAsia="仿宋_GB2312" w:cs="仿宋_GB2312"/>
          <w:i w:val="0"/>
          <w:caps w:val="0"/>
          <w:color w:val="auto"/>
          <w:spacing w:val="0"/>
          <w:sz w:val="32"/>
          <w:szCs w:val="32"/>
          <w:highlight w:val="none"/>
          <w:lang w:val="en-US" w:eastAsia="zh-CN"/>
        </w:rPr>
        <w:t>以内</w:t>
      </w:r>
      <w:r>
        <w:rPr>
          <w:rFonts w:hint="eastAsia" w:ascii="仿宋_GB2312" w:hAnsi="仿宋_GB2312" w:eastAsia="仿宋_GB2312" w:cs="仿宋_GB2312"/>
          <w:i w:val="0"/>
          <w:caps w:val="0"/>
          <w:color w:val="auto"/>
          <w:spacing w:val="0"/>
          <w:sz w:val="32"/>
          <w:szCs w:val="32"/>
          <w:highlight w:val="none"/>
        </w:rPr>
        <w:t>”包括本数。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sz w:val="32"/>
          <w:szCs w:val="32"/>
          <w:highlight w:val="none"/>
          <w:lang w:val="en-US" w:eastAsia="zh-CN"/>
        </w:rPr>
        <w:t>第十一条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eastAsia="zh-CN"/>
        </w:rPr>
        <w:t>本细则由省生态环境厅负责解释。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sz w:val="32"/>
          <w:szCs w:val="32"/>
          <w:highlight w:val="none"/>
          <w:lang w:val="en-US" w:eastAsia="zh-CN"/>
        </w:rPr>
        <w:t>第十二条</w:t>
      </w:r>
      <w:r>
        <w:rPr>
          <w:rFonts w:hint="eastAsia" w:ascii="仿宋_GB2312" w:hAnsi="仿宋_GB2312" w:eastAsia="仿宋_GB2312" w:cs="仿宋_GB2312"/>
          <w:i w:val="0"/>
          <w:caps w:val="0"/>
          <w:color w:val="auto"/>
          <w:spacing w:val="0"/>
          <w:sz w:val="32"/>
          <w:szCs w:val="32"/>
          <w:highlight w:val="none"/>
        </w:rPr>
        <w:t xml:space="preserve">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本细则自</w:t>
      </w:r>
      <w:r>
        <w:rPr>
          <w:rFonts w:hint="eastAsia" w:ascii="仿宋_GB2312" w:hAnsi="仿宋_GB2312" w:eastAsia="仿宋_GB2312" w:cs="仿宋_GB2312"/>
          <w:i w:val="0"/>
          <w:caps w:val="0"/>
          <w:color w:val="auto"/>
          <w:spacing w:val="0"/>
          <w:sz w:val="32"/>
          <w:szCs w:val="32"/>
          <w:highlight w:val="none"/>
          <w:lang w:val="en-US" w:eastAsia="zh-CN"/>
        </w:rPr>
        <w:t>2024年12月31日</w:t>
      </w:r>
      <w:r>
        <w:rPr>
          <w:rFonts w:hint="eastAsia" w:ascii="仿宋_GB2312" w:hAnsi="仿宋_GB2312" w:eastAsia="仿宋_GB2312" w:cs="仿宋_GB2312"/>
          <w:i w:val="0"/>
          <w:caps w:val="0"/>
          <w:color w:val="auto"/>
          <w:spacing w:val="0"/>
          <w:sz w:val="32"/>
          <w:szCs w:val="32"/>
          <w:highlight w:val="none"/>
        </w:rPr>
        <w:t>起施行</w:t>
      </w:r>
      <w:r>
        <w:rPr>
          <w:rFonts w:hint="eastAsia" w:ascii="仿宋_GB2312" w:hAnsi="仿宋_GB2312" w:eastAsia="仿宋_GB2312" w:cs="仿宋_GB2312"/>
          <w:i w:val="0"/>
          <w:caps w:val="0"/>
          <w:color w:val="auto"/>
          <w:spacing w:val="0"/>
          <w:sz w:val="32"/>
          <w:szCs w:val="32"/>
          <w:highlight w:val="none"/>
          <w:lang w:eastAsia="zh-CN"/>
        </w:rPr>
        <w:t>，有效期至</w:t>
      </w:r>
      <w:r>
        <w:rPr>
          <w:rFonts w:hint="eastAsia" w:ascii="仿宋_GB2312" w:hAnsi="仿宋_GB2312" w:eastAsia="仿宋_GB2312" w:cs="仿宋_GB2312"/>
          <w:i w:val="0"/>
          <w:caps w:val="0"/>
          <w:color w:val="auto"/>
          <w:spacing w:val="0"/>
          <w:sz w:val="32"/>
          <w:szCs w:val="32"/>
          <w:highlight w:val="none"/>
          <w:lang w:val="en-US" w:eastAsia="zh-CN"/>
        </w:rPr>
        <w:t>2029年12月31日</w:t>
      </w:r>
      <w:r>
        <w:rPr>
          <w:rFonts w:hint="eastAsia" w:ascii="仿宋_GB2312" w:hAnsi="仿宋_GB2312" w:eastAsia="仿宋_GB2312" w:cs="仿宋_GB2312"/>
          <w:i w:val="0"/>
          <w:caps w:val="0"/>
          <w:color w:val="auto"/>
          <w:spacing w:val="0"/>
          <w:sz w:val="32"/>
          <w:szCs w:val="32"/>
          <w:highlight w:val="none"/>
        </w:rPr>
        <w:t>。法律、法规、规章对认定“生态环境损害显著轻微”另有规定的，从其规定。</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sz w:val="36"/>
          <w:szCs w:val="36"/>
        </w:rPr>
      </w:pPr>
    </w:p>
    <w:p>
      <w:pPr>
        <w:pStyle w:val="4"/>
        <w:keepNext w:val="0"/>
        <w:keepLines w:val="0"/>
        <w:pageBreakBefore w:val="0"/>
        <w:widowControl w:val="0"/>
        <w:kinsoku/>
        <w:wordWrap/>
        <w:overflowPunct/>
        <w:topLinePunct w:val="0"/>
        <w:autoSpaceDE/>
        <w:autoSpaceDN/>
        <w:bidi w:val="0"/>
        <w:adjustRightInd/>
        <w:snapToGrid/>
        <w:spacing w:after="0" w:afterLines="0" w:line="594" w:lineRule="exact"/>
        <w:jc w:val="both"/>
        <w:textAlignment w:val="auto"/>
        <w:rPr>
          <w:rFonts w:hint="eastAsia" w:ascii="宋体" w:hAnsi="宋体"/>
          <w:b/>
          <w:bCs/>
          <w:sz w:val="36"/>
          <w:szCs w:val="36"/>
        </w:rPr>
      </w:pPr>
    </w:p>
    <w:p>
      <w:pPr>
        <w:keepNext w:val="0"/>
        <w:keepLines w:val="0"/>
        <w:pageBreakBefore w:val="0"/>
        <w:widowControl w:val="0"/>
        <w:tabs>
          <w:tab w:val="left" w:pos="330"/>
        </w:tabs>
        <w:kinsoku/>
        <w:wordWrap/>
        <w:overflowPunct/>
        <w:topLinePunct w:val="0"/>
        <w:autoSpaceDE/>
        <w:autoSpaceDN/>
        <w:bidi w:val="0"/>
        <w:adjustRightInd/>
        <w:snapToGrid/>
        <w:spacing w:line="240" w:lineRule="exact"/>
        <w:ind w:left="0" w:hanging="1012" w:hangingChars="336"/>
        <w:jc w:val="left"/>
        <w:textAlignment w:val="auto"/>
        <w:outlineLvl w:val="9"/>
        <w:rPr>
          <w:rFonts w:ascii="宋体" w:hAnsi="宋体"/>
          <w:b/>
          <w:bCs/>
          <w:color w:val="000000" w:themeColor="text1"/>
          <w:sz w:val="30"/>
          <w:szCs w:val="20"/>
          <w14:textFill>
            <w14:solidFill>
              <w14:schemeClr w14:val="tx1"/>
            </w14:solidFill>
          </w14:textFill>
        </w:rPr>
      </w:pPr>
    </w:p>
    <w:p>
      <w:pPr>
        <w:spacing w:line="540" w:lineRule="exact"/>
        <w:ind w:firstLine="210" w:firstLineChars="100"/>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-27305</wp:posOffset>
                </wp:positionH>
                <wp:positionV relativeFrom="paragraph">
                  <wp:posOffset>377825</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29.75pt;height:0pt;width:446.25pt;z-index:251672576;mso-width-relative:page;mso-height-relative:page;" filled="f" stroked="t" coordsize="21600,21600" o:gfxdata="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BOYezYAAAACAEAAA8AAAAA&#10;AAAAAQAgAAAAIgAAAGRycy9kb3ducmV2LnhtbFBLAQIUABQAAAAIAIdO4kBTi3Rv2wEAAJYDAAAO&#10;AAAAAAAAAAEAIAAAACcBAABkcnMvZTJvRG9jLnhtbFBLBQYAAAAABgAGAFkBAAB0BQAAAAA=&#10;">
                <v:fill on="f" focussize="0,0"/>
                <v:stroke weight="0.3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22860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1.8pt;height:0pt;width:446.25pt;z-index:251671552;mso-width-relative:page;mso-height-relative:page;" filled="f" stroked="t" coordsize="21600,21600" o:gfxdata="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J6/P1QAAAAYBAAAPAAAAAAAAAAEA&#10;IAAAACIAAABkcnMvZG93bnJldi54bWxQSwECFAAUAAAACACHTuJAlQUpXtkBAACWAwAADgAAAAAA&#10;AAABACAAAAAkAQAAZHJzL2Uyb0RvYy54bWxQSwUGAAAAAAYABgBZAQAAbwUAAAAA&#10;">
                <v:fill on="f" focussize="0,0"/>
                <v:stroke weight="0.25pt" color="#000000" joinstyle="round"/>
                <v:imagedata o:title=""/>
                <o:lock v:ext="edit" aspectratio="f"/>
              </v:line>
            </w:pict>
          </mc:Fallback>
        </mc:AlternateContent>
      </w:r>
      <w:r>
        <w:rPr>
          <w:rFonts w:hint="eastAsia" w:ascii="仿宋_GB2312" w:hAnsi="宋体" w:eastAsia="仿宋_GB2312"/>
          <w:color w:val="000000" w:themeColor="text1"/>
          <w:sz w:val="28"/>
          <w:szCs w:val="28"/>
          <w14:textFill>
            <w14:solidFill>
              <w14:schemeClr w14:val="tx1"/>
            </w14:solidFill>
          </w14:textFill>
        </w:rPr>
        <w:t xml:space="preserve">陕西省生态环境厅办公室             </w:t>
      </w:r>
      <w:r>
        <w:rPr>
          <w:rFonts w:hint="eastAsia" w:ascii="仿宋_GB2312" w:hAnsi="宋体" w:eastAsia="仿宋_GB2312"/>
          <w:color w:val="000000" w:themeColor="text1"/>
          <w:sz w:val="28"/>
          <w:szCs w:val="28"/>
          <w:lang w:val="en-US" w:eastAsia="zh-CN"/>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 xml:space="preserve">     20</w:t>
      </w:r>
      <w:r>
        <w:rPr>
          <w:rFonts w:hint="eastAsia" w:ascii="仿宋_GB2312" w:hAnsi="宋体" w:eastAsia="仿宋_GB2312"/>
          <w:color w:val="000000" w:themeColor="text1"/>
          <w:sz w:val="28"/>
          <w:szCs w:val="28"/>
          <w:lang w:val="en-US" w:eastAsia="zh-CN"/>
          <w14:textFill>
            <w14:solidFill>
              <w14:schemeClr w14:val="tx1"/>
            </w14:solidFill>
          </w14:textFill>
        </w:rPr>
        <w:t>24</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lang w:val="en-US" w:eastAsia="zh-CN"/>
          <w14:textFill>
            <w14:solidFill>
              <w14:schemeClr w14:val="tx1"/>
            </w14:solidFill>
          </w14:textFill>
        </w:rPr>
        <w:t>12</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lang w:val="en-US" w:eastAsia="zh-CN"/>
          <w14:textFill>
            <w14:solidFill>
              <w14:schemeClr w14:val="tx1"/>
            </w14:solidFill>
          </w14:textFill>
        </w:rPr>
        <w:t>5</w:t>
      </w:r>
      <w:r>
        <w:rPr>
          <w:rFonts w:hint="eastAsia" w:ascii="仿宋_GB2312" w:hAnsi="宋体" w:eastAsia="仿宋_GB2312"/>
          <w:color w:val="000000" w:themeColor="text1"/>
          <w:sz w:val="28"/>
          <w:szCs w:val="28"/>
          <w14:textFill>
            <w14:solidFill>
              <w14:schemeClr w14:val="tx1"/>
            </w14:solidFill>
          </w14:textFill>
        </w:rPr>
        <w:t>日印发</w:t>
      </w:r>
    </w:p>
    <w:sectPr>
      <w:footerReference r:id="rId3" w:type="default"/>
      <w:pgSz w:w="11906" w:h="16838"/>
      <w:pgMar w:top="1984" w:right="1531" w:bottom="1701" w:left="1531"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05FDA"/>
    <w:rsid w:val="042A0462"/>
    <w:rsid w:val="27F7654E"/>
    <w:rsid w:val="5B256EB3"/>
    <w:rsid w:val="66F05FDA"/>
    <w:rsid w:val="72A5771A"/>
    <w:rsid w:val="7D0B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列表段落1"/>
    <w:next w:val="1"/>
    <w:qFormat/>
    <w:uiPriority w:val="99"/>
    <w:pPr>
      <w:wordWrap w:val="0"/>
      <w:ind w:left="850"/>
      <w:jc w:val="both"/>
    </w:pPr>
    <w:rPr>
      <w:rFonts w:ascii="Calibri" w:hAnsi="Calibri" w:eastAsia="宋体" w:cs="Calibri"/>
      <w:sz w:val="21"/>
      <w:szCs w:val="21"/>
      <w:lang w:val="en-US" w:eastAsia="zh-CN" w:bidi="ar-SA"/>
    </w:rPr>
  </w:style>
  <w:style w:type="paragraph" w:styleId="4">
    <w:name w:val="Body Text First Indent"/>
    <w:basedOn w:val="2"/>
    <w:unhideWhenUsed/>
    <w:qFormat/>
    <w:uiPriority w:val="0"/>
    <w:pPr>
      <w:ind w:firstLine="420" w:firstLineChars="100"/>
    </w:pPr>
  </w:style>
  <w:style w:type="paragraph" w:styleId="5">
    <w:name w:val="Normal Indent"/>
    <w:basedOn w:val="1"/>
    <w:qFormat/>
    <w:uiPriority w:val="99"/>
    <w:pPr>
      <w:ind w:firstLine="200"/>
    </w:pPr>
    <w:rPr>
      <w:rFonts w:eastAsia="楷体_GB231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character" w:styleId="10">
    <w:name w:val="Strong"/>
    <w:basedOn w:val="9"/>
    <w:qFormat/>
    <w:uiPriority w:val="0"/>
    <w:rPr>
      <w:rFonts w:ascii="Calibri" w:hAnsi="Calibri" w:eastAsia="宋体" w:cs="Times New Roman"/>
      <w:b/>
    </w:rPr>
  </w:style>
  <w:style w:type="character" w:styleId="11">
    <w:name w:val="Hyperlink"/>
    <w:basedOn w:val="9"/>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2024-12-04T05:28:00Z</dcterms:created>
  <dc:creator>Lenovo</dc:creator>
  <cp:lastModifiedBy>杨亚峰</cp:lastModifiedBy>
  <cp:lastPrinted>2024-12-04T06:44:00Z</cp:lastPrinted>
  <dcterms:modified xsi:type="dcterms:W3CDTF">2024-12-09T03:09:42Z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5ED3FBE7560D46EEB035C3747309D425</vt:lpwstr>
  </property>
</Properties>
</file>