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 xml:space="preserve">3 </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事业单位人事管理回避规定</w:t>
      </w:r>
    </w:p>
    <w:bookmarkEnd w:id="0"/>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为规范事业单位人事管理工作，维护人事管理公平公正，根据《事业单位人事管理条例》及有关法律法规，制定本规定。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本规定所称事业单位人事管理回避包括岗位回避和履职回避。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事业单位人事管理工作所有参与方以及可能影响公正的特定关系人需要回避的，适用本规定。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事业单位领导人员回避按照本规定执行，法律法规另有规定的，从其规定。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事业单位、主管部门、事业单位人事综合管理部门按照干部人事管理权限，负责事业单位人事管理回避的执行和监督。</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岗位回避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（一）夫妻关系；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（二）直系血亲关系，包括祖父母、外祖父母、父母、子女、孙子女、外孙子女；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（三）三代以内旁系血亲关系，包括叔伯姑舅姨、兄弟姐妹、堂兄弟姐妹、表兄弟姐妹、侄子女、甥子女；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（四）近姻亲关系，包括配偶的父母、配偶的兄弟姐妹及其配偶、子女的配偶及子女配偶的父母、三代以内旁系血亲的配偶；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（五）其他亲属关系，包括养父母子女、形成抚养关系的继父母子女及由此形成的直系血亲、三代以内旁系血亲和近姻亲关系。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前款所称同一事业单位，是指依法登记的同一事业单位法人。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本规定所称直接上下级领导关系包括：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（一）领导班子正职与副职；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（二）同一内设机构正职与副职；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（三）上级正职、副职与下级正职；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（四）单位无内设机构的，其正职、副职与其他管理人员以及从事审计、财务工作的专业技术人员；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（五）内设机构无下一级单位的，其正职、副职与其他管理人员以及从事审计、财务工作的专业技术人员。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事业单位工作人员岗位回避按照以下程序办理：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（一）本人提出回避申请，或者有关单位、人员提出回避要求。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（二）所在单位或者主管部门按照干部人事管理权限在一个月内作出回避决定。作出回避决定前，应当听取需要回避人员及相关人员的意见。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（三）回避决定作出后，及时通知申请人，需要回避的，应当自回避决定作出之日起1个月内调整至相应岗位，并变更或者重新订立聘用合同。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岗位等级不同的一般由岗位等级较低的一方回避；岗位等级相同或者岗位类别不同的，根据工作需要和实际情况决定其中一方回避。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因地域、专业、工作性质特殊等因素，需要灵活执行岗位回避政策的，可由省级以上事业单位人事综合管理部门、中央和国家机关各部门结合实际作出具体规定。</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履职回避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事业单位工作人员应当回避的履职活动包括：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（一）岗位设置、公开招聘、聘用解聘（任免）、考核考察、奖励、处分、交流、人事争议处理、出国（境）审批；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（二）人事考试、职称评审、人才评价；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（三）招生考试、项目评审、成果评选、资金审批与监管；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（四）其他应当回避的履职活动。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事业单位工作人员履行第十一条所列职责时，有下列情形之一的，应当回避，不得参加相关调查、考察、讨论、评议、投票、评分、审核、决定等活动，也不得以任何方式施加影响：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（一）涉及本人利害关系的；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（二）涉及与本人有本规定第六条所列亲属关系人员的利害关系的；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（三）其他可能影响公正履行职责的。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事业单位工作人员履职回避按照以下程序办理：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（一）本人或利害关系人提出回避申请，或者有关单位提出回避要求。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（三）根据回避决定需要回避的，应当自回避决定作出之日起退出相关工作。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回避决定应当及时作出。回避决定作出前，本人可视情况确定是否先行退出相关履职活动。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第四章 管理与监督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按照干部人事管理权限应当由事业单位作出或者授权作出回避决定的，特殊情况下，主管部门或者事业单位人事综合管理部门可以直接作出。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事业单位工作人员必须服从回避决定，无正当理由拒不服从的，视情节轻重依法依规给予组织处理或处分。所在单位、主管部门负责督促回避决定落实到位。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事业单位工作人员应当主动报告应回避的情形。有需要回避的情形不及时报告或者有意隐瞒的，予以批评教育；造成不良后果的，依法依规给予组织处理或处分。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由于相关人员隐瞒应当回避情形，造成工作结果不公正的，按照国家有关规定取消或者撤销获取的资质、资格、荣誉、奖金、学籍、岗位、项目、资金等。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事业单位及其主管部门对拟新进人员和拟调整岗位人员，应当依据本规定严格审查把关，避免形成回避关系。对因婚姻、岗位变化等新形成的回避关系，应当及时予以调整。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事业单位违反本规定的，由同级事业单位人事综合管理部门或者主管部门责令限期改正；逾期不改正的，按照干部人事管理权限对负有领导责任和直接责任的人员依法依规给予组织处理或处分。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对个人、组织据实反映本规定所列各类需要回避情形的，有关单位、部门应当按照干部人事管理权限及时处理。</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主管部门对所属事业单位实施人事管理工作需要回避的，参照本规定执行，法律法规另有规定的从其规定。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机关工勤人员的回避，参照本规定执行。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本规定由中共中央组织部、人力资源社会保障部负责解释。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lang w:eastAsia="zh-CN"/>
        </w:rPr>
      </w:pPr>
      <w:r>
        <w:rPr>
          <w:rFonts w:hint="eastAsia" w:ascii="仿宋_GB2312" w:hAnsi="仿宋_GB2312" w:eastAsia="仿宋_GB2312" w:cs="仿宋_GB2312"/>
          <w:sz w:val="32"/>
          <w:szCs w:val="32"/>
        </w:rPr>
        <w:t>第二十四条 本规定自2020年1月1日起施行。</w:t>
      </w:r>
      <w:r>
        <w:t> </w:t>
      </w:r>
    </w:p>
    <w:p/>
    <w:sectPr>
      <w:pgSz w:w="11906" w:h="16838"/>
      <w:pgMar w:top="1304" w:right="1531" w:bottom="1304" w:left="1531" w:header="885" w:footer="1134" w:gutter="0"/>
      <w:pgNumType w:fmt="decimal" w:chapStyle="1"/>
      <w:cols w:space="720" w:num="1"/>
      <w:titlePg/>
      <w:docGrid w:type="linesAndChar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5B9DF7"/>
    <w:multiLevelType w:val="singleLevel"/>
    <w:tmpl w:val="855B9DF7"/>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45EA5"/>
    <w:rsid w:val="4DA45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uiPriority w:val="0"/>
    <w:pPr>
      <w:ind w:firstLine="645"/>
    </w:pPr>
    <w:rPr>
      <w:rFonts w:ascii="仿宋_GB2312" w:eastAsia="仿宋_GB2312"/>
      <w:sz w:val="32"/>
    </w:rPr>
  </w:style>
  <w:style w:type="paragraph" w:styleId="4">
    <w:name w:val="Body Text 3"/>
    <w:basedOn w:val="1"/>
    <w:qFormat/>
    <w:uiPriority w:val="0"/>
    <w:pPr>
      <w:spacing w:after="120"/>
    </w:pPr>
    <w:rPr>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2025-05-12T08:42:00Z</dcterms:created>
  <dc:creator>zhuoyue367</dc:creator>
  <cp:lastModifiedBy>zhuoyue367</cp:lastModifiedBy>
  <dcterms:modified xsi:type="dcterms:W3CDTF">2025-05-12T08:44:25Z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BC84E4F1F7314AB2872320FD66804DA9</vt:lpwstr>
  </property>
</Properties>
</file>