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0" w:line="240" w:lineRule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年陕西省环境科学研究院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博士后招聘岗位信息表</w:t>
      </w:r>
    </w:p>
    <w:bookmarkEnd w:id="0"/>
    <w:tbl>
      <w:tblPr>
        <w:tblStyle w:val="5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772"/>
        <w:gridCol w:w="1047"/>
        <w:gridCol w:w="750"/>
        <w:gridCol w:w="7032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研究方向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合作</w:t>
            </w:r>
          </w:p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导师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招收</w:t>
            </w:r>
          </w:p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</w:rPr>
              <w:t>招收条件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1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技术交流</w:t>
            </w:r>
          </w:p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合作中心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环境经济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丹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经济学、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人口资源与环境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</w:rPr>
              <w:t>等相关专业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shd w:val="clear" w:color="auto" w:fill="auto"/>
                <w:lang w:eastAsia="zh-CN"/>
              </w:rPr>
              <w:t>博士学位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）以第一作者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发表过SCI/SSCI/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EI论文1篇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具有较好的科研工作基础，并具有较强的学术发展潜力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029-85365361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水环境</w:t>
            </w:r>
          </w:p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研究所</w:t>
            </w:r>
          </w:p>
        </w:tc>
        <w:tc>
          <w:tcPr>
            <w:tcW w:w="1772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农业农村污染治理及资源化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孙长顺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（1）具有环境工程、农业资源与环境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等相关专业博士学位；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以第一作者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发表过SCI/SSCI/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EI论文1篇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熟练掌握相关数据分析软件，具有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农业面源污染防治、农村生活污水治理与资源化、农村黑臭水体治理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等研究经验，承担或参与过国家级课题者优先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94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029-85365503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水环境</w:t>
            </w:r>
          </w:p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研究所</w:t>
            </w:r>
          </w:p>
        </w:tc>
        <w:tc>
          <w:tcPr>
            <w:tcW w:w="1772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水环境数值模拟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孙长顺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具有水文与水资源、环境科学等相关专业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博士学位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，有较强的数学建模、现场调查能力，熟悉水文水质模型和面源污染防控技术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）以第一作者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发表过SCI/SSCI/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EI论文1篇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以上；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（3）熟练使用python或R等编程语言进行数据分析，有较好的科研基础或成果。</w:t>
            </w:r>
          </w:p>
        </w:tc>
        <w:tc>
          <w:tcPr>
            <w:tcW w:w="2094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029-85365503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土壤环境研究所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地下水污染溯源与风险管控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珣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（1）具有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地下水科学与工程、水文与水资源等相关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博士学位；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以第一作者发表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SCI论文1篇及以上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具有参与地下水数值模拟、污染修复科研工作经历的优先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029-85365520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305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低碳研究中心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能源与环境</w:t>
            </w:r>
          </w:p>
        </w:tc>
        <w:tc>
          <w:tcPr>
            <w:tcW w:w="1047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丹</w:t>
            </w:r>
          </w:p>
        </w:tc>
        <w:tc>
          <w:tcPr>
            <w:tcW w:w="750" w:type="dxa"/>
            <w:noWrap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7032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（1）具有能源与环境系统工程、新能源科学与工程等相关专业博士学位；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（2）以第一作者发表过SCI论文1篇及以上；</w:t>
            </w:r>
          </w:p>
          <w:p>
            <w:pPr>
              <w:widowControl/>
              <w:snapToGrid w:val="0"/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（3）在能源与环境、碳减排领域具有较好的科研工作基础，并具有较强的学术发展潜力，有能源领域、能源战略与政策、碳中和与能源技术等领域的前沿科学研究背景优先。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widowControl/>
              <w:snapToGrid w:val="0"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029-85365361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8" w:right="1361" w:bottom="1418" w:left="1304" w:header="284" w:footer="567" w:gutter="0"/>
      <w:pgNumType w:fmt="numberInDash" w:start="4"/>
      <w:cols w:space="720" w:num="1"/>
      <w:docGrid w:type="linesAndChars" w:linePitch="63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871" w:yAlign="top"/>
      <w:rPr>
        <w:rStyle w:val="7"/>
        <w:rFonts w:hint="eastAsia" w:ascii="宋体" w:hAnsi="宋体"/>
        <w:sz w:val="28"/>
        <w:szCs w:val="28"/>
      </w:rPr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1268B"/>
    <w:rsid w:val="343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2024-10-31T07:56:00Z</dcterms:created>
  <dc:creator>zhuoyue367</dc:creator>
  <cp:lastModifiedBy>zhuoyue367</cp:lastModifiedBy>
  <dcterms:modified xsi:type="dcterms:W3CDTF">2024-10-31T07:57:04Z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88BD392BA0464F11B2AFF6ED8967F6B2</vt:lpwstr>
  </property>
</Properties>
</file>