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OLE_LINK3"/>
      <w:r>
        <w:rPr>
          <w:rFonts w:hint="eastAsia" w:ascii="黑体" w:hAnsi="黑体" w:eastAsia="黑体" w:cs="黑体"/>
          <w:sz w:val="32"/>
          <w:szCs w:val="32"/>
        </w:rPr>
        <w:t>附件2</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拟纳入陕西省2025-2026秋冬季第二批重污染天气应急减排清单</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豁免类工程清单</w:t>
      </w:r>
    </w:p>
    <w:bookmarkEnd w:id="0"/>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（一）西安市豁免类工程</w:t>
      </w:r>
    </w:p>
    <w:tbl>
      <w:tblPr>
        <w:tblStyle w:val="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4"/>
        <w:gridCol w:w="7201"/>
        <w:gridCol w:w="1603"/>
        <w:gridCol w:w="2591"/>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blHeader/>
          <w:jc w:val="center"/>
        </w:trPr>
        <w:tc>
          <w:tcPr>
            <w:tcW w:w="366"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序 号</w:t>
            </w:r>
          </w:p>
        </w:tc>
        <w:tc>
          <w:tcPr>
            <w:tcW w:w="2574"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工程项目名称</w:t>
            </w:r>
          </w:p>
        </w:tc>
        <w:tc>
          <w:tcPr>
            <w:tcW w:w="573"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类  别</w:t>
            </w:r>
          </w:p>
        </w:tc>
        <w:tc>
          <w:tcPr>
            <w:tcW w:w="926"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所属县（区）</w:t>
            </w:r>
          </w:p>
        </w:tc>
        <w:tc>
          <w:tcPr>
            <w:tcW w:w="561"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竣工时间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sz w:val="24"/>
              </w:rPr>
              <w:t>西安市地铁5号线一期工程月登阁站</w:t>
            </w:r>
            <w:r>
              <w:rPr>
                <w:rFonts w:hint="eastAsia" w:ascii="Times New Roman" w:hAnsi="Times New Roman" w:eastAsia="仿宋_GB2312" w:cs="Times New Roman"/>
                <w:sz w:val="24"/>
              </w:rPr>
              <w:t>（</w:t>
            </w:r>
            <w:r>
              <w:rPr>
                <w:rFonts w:ascii="Times New Roman" w:hAnsi="Times New Roman" w:eastAsia="仿宋_GB2312" w:cs="Times New Roman"/>
                <w:sz w:val="24"/>
              </w:rPr>
              <w:t>不含</w:t>
            </w:r>
            <w:r>
              <w:rPr>
                <w:rFonts w:hint="eastAsia" w:ascii="Times New Roman" w:hAnsi="Times New Roman" w:eastAsia="仿宋_GB2312" w:cs="Times New Roman"/>
                <w:sz w:val="24"/>
              </w:rPr>
              <w:t>）</w:t>
            </w:r>
            <w:r>
              <w:rPr>
                <w:rFonts w:ascii="Times New Roman" w:hAnsi="Times New Roman" w:eastAsia="仿宋_GB2312" w:cs="Times New Roman"/>
                <w:sz w:val="24"/>
              </w:rPr>
              <w:t>至雁鸣湖站至西安东站站及其相邻区间土建、轨道、设备安装及装修施工总承包项目三分部</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地铁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新建西安至十堰高速铁路西安东站（不含站房）及相关工程和新建西安至安康高速铁路西安枢纽相关工程XDZQ-1标</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新建西安至十堰高速铁路西安东站站房及相关工程XDZSG-1标、2标</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灞桥区苏唐水村城中村改造项目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神鹿坊城中村改造项目住宅安置工程施工项目（BQ-11-44-02、BQ-11-45-02、BQ-11-47-02、BQ-11-49-02、BQ-11-54-02地块）</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西安市金花隧道等5处积水点整治工程－向阳北路下穿铁路桥积水点改造雨水工程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西安市引汉济渭灞河水厂工程（一期）DN2000输配水管道8标段、9标段、10标段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灞桥区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新城区三府湾村城中村改造项目DK-2</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新城区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西安市金花隧道等5处积水点整治工程（二次）施工一标段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新城区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西安市长缨西路（环城东路－经九路）排水管道老化更新改造工程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新城区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西安市市政供水老化管网更新改造项目西八路（北新街－解放路）DN400给水管道</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新城区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三桥新街、大庆路、长乐路微改造系统治理工程施工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新城区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华清路微改造系统治理工程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新城区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泾河新城高庄学校项目二期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高新一中沣东中学教育集团·沣东新城科创第一小学项目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西安交通大学先进多功能强脉冲产生与应用</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智能制造高端装备产业园项目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西咸新区比亚迪新能源汽车动力电池项目（一期）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引汉济渭二期工程北干线输水管道施工Ⅵ标</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陕西华电西咸新区太平镇15万千瓦农光互补光伏发电项目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电网工程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沣东新城太平河阿房一路泵站工程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西安市红光路、枣园路雨水泵站提升改造工程施工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2024年度城市输水主干线建设工程（一期）－昆明路（丰登南路－西三环）DN800廊外给水管道施工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西安市皂河东岸（阿房一路-阿房四路）污水管道老化更新改造工程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西安市西南郊水厂二期一标段配水管道工程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西咸二水厂引至泾河新城原点大道供水管道工程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沣东新城能源供应站东里三期B地块、沣</w:t>
            </w:r>
            <w:r>
              <w:rPr>
                <w:rFonts w:hint="eastAsia" w:ascii="Times New Roman" w:hAnsi="Times New Roman" w:eastAsia="微软雅黑" w:cs="Times New Roman"/>
              </w:rPr>
              <w:t>璟</w:t>
            </w:r>
            <w:r>
              <w:rPr>
                <w:rFonts w:hint="eastAsia" w:ascii="Times New Roman" w:hAnsi="Times New Roman" w:eastAsia="仿宋_GB2312" w:cs="Times New Roman"/>
              </w:rPr>
              <w:t>局项目中深层地热地埋管及供热管网工程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沣东新城车辆段西路、大寨路、昆明一路、天然气工程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隆基绿能年产 50GW 单晶硅片产业园配套工程项目（姚坊路）</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泾河新城泾永路（瑞丰路）市政道路工程EPC总承包项目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泾河新城原点大道隆基水电配套工程EPC工程总承包</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崇文塔七街（超导西侧路－正阳大道）</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超导南侧路（崇文塔七路－崇文新街）</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崇文塔六路（超导西侧路－正阳大道）</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崇文塔六路西段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泾河新城崇文塔北路北段（高泾大道－崇文塔东路）</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沣西新城创新环东路（科技北路-东北二十路）市政工程施工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西咸新区沣东新城斗门集中安置区地块四城中村改造项目外配套基础设施建设项目经二十七路（天谷三路-科技四路）等四条道路市政综合工程施工项目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西咸新区沣东新城沣美居小区城中村改造项目外配套基础设施建设项目昆明三路（豫章大道－汉池路）市政综合工程施工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天章大道-天台路-富源三路-云水四路微改造系统治理工程施工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曲江御井路公租房幼儿园项目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西安东站高架快速路系统及节点立交工程EPC项目1标段、4标段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百花村安置住房续建项目工程总承包（EPC）</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大华片区DK7、DK8安居安置建设项目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太平堡村城中村改造项目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曲江新区北池头一路和北池头二路及周边排水防涝设施整治改造项目（2024-2025）工程总承包</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金属增材制造大规模智能生产基地项目（GX3-16-17）</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浪潮西北总部基地建设项目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联东U谷·数智产业创新基地（一标段）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云拓商务中心</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w:t>
            </w:r>
            <w:r>
              <w:rPr>
                <w:rFonts w:hint="eastAsia" w:ascii="Times New Roman" w:hAnsi="Times New Roman" w:eastAsia="微软雅黑" w:cs="Times New Roman"/>
              </w:rPr>
              <w:t>浐</w:t>
            </w:r>
            <w:r>
              <w:rPr>
                <w:rFonts w:hint="eastAsia" w:ascii="Times New Roman" w:hAnsi="Times New Roman" w:eastAsia="仿宋_GB2312" w:cs="Times New Roman"/>
              </w:rPr>
              <w:t>灞国际港第九小学EPC项目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幸福路北延伸工程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新兴南路（长鸣路－花间路）西延道路改造工程1标段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广运潭大道微改造系统治理工程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广运潭大道跨绕城高速项目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务东务西村安置区域配套基础设施建设项目—香湖湾五路、世博东路、香湖湾四路市政道路工程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三桥新街－大庆路－长乐路微改造系统治理工程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sz w:val="24"/>
              </w:rPr>
              <w:t>西安市金花隧道等5处积水点整治工程</w:t>
            </w:r>
            <w:r>
              <w:rPr>
                <w:rFonts w:hint="eastAsia" w:ascii="Times New Roman" w:hAnsi="Times New Roman" w:eastAsia="仿宋_GB2312" w:cs="Times New Roman"/>
                <w:sz w:val="24"/>
              </w:rPr>
              <w:t>－</w:t>
            </w:r>
            <w:r>
              <w:rPr>
                <w:rFonts w:ascii="Times New Roman" w:hAnsi="Times New Roman" w:eastAsia="仿宋_GB2312" w:cs="Times New Roman"/>
                <w:sz w:val="24"/>
              </w:rPr>
              <w:t>咸宁东路恒大绿洲积水点改造项目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西安市西南郊水厂二期一阶段配水管道渭北专线标段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西安市自来水有限公司东北郊应急备用水源地项目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柳林路公租房项目一标段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保障房</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灞雁鸣保障性租赁住房项目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保障房</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启源二路保障性租赁住房项目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保障房</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世博中路保障性租赁住房项目EPC总承包</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保障房</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圣远梓园保障性租赁住房项目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保障房</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西安国际港务区南吴村城中村改造项目（新筑悦澜颂）第二批、第四批、第五批</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灞河右岸片区提升改造项目安置房DK1、DK3-1</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西安市城六区排水管道老化更新改造工程（第一批）</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碑林区、新城区、雁塔区、未央区、莲湖区</w:t>
            </w:r>
          </w:p>
        </w:tc>
        <w:tc>
          <w:tcPr>
            <w:tcW w:w="561"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西安市城六区排水管道老化更新改造工程（第二批）</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碑林区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西安市大环河流域排涝能力提升工程（一期）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碑林区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西安市明城墙区域内排水设施综合治理项目施工二标段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碑林区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西安市金花隧道等5处积水点整治工程－友谊西路积水点改造</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碑林区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朱雀大街（南二环－环城南路）给水管道施工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碑林区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解放路－和平路－雁塔北路微改造系统治理</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碑林区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数字光伏技术创新产业基地</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航天基地</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综合教学楼及地下车库建设项目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高陵区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西安市高陵区第二污水处理厂（一期）一阶段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高陵区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西安市高陵区地铁10号线杏王村城中村改造项目（杏王安置楼）北地块、南地块（地块二、地块三）</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高陵区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梁村塬村综合改造项目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高陵区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增材制造项目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鄠</w:t>
            </w:r>
            <w:r>
              <w:rPr>
                <w:rFonts w:hint="eastAsia" w:ascii="Times New Roman" w:hAnsi="Times New Roman" w:eastAsia="仿宋_GB2312" w:cs="Times New Roman"/>
              </w:rPr>
              <w:t>邑区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西安大兴渭水园生态康养项目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医院</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航空航天表面涂层及关键零部件智能制造产业化项目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陕西建工新能源研究院项目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经开光伏新能源产业园（一期）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半导体光刻胶及关键材料研究和产业化项目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天大钒业高纯度中间合金研发生产项目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百事食品陕西生产基地项目（三期）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西安市排水防涝应急救援基地工程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北客站公租房项目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公租房</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凤城二路－</w:t>
            </w:r>
            <w:r>
              <w:rPr>
                <w:rFonts w:hint="eastAsia" w:ascii="Times New Roman" w:hAnsi="Times New Roman" w:eastAsia="微软雅黑" w:cs="Times New Roman"/>
              </w:rPr>
              <w:t>浐</w:t>
            </w:r>
            <w:r>
              <w:rPr>
                <w:rFonts w:hint="eastAsia" w:ascii="Times New Roman" w:hAnsi="Times New Roman" w:eastAsia="仿宋_GB2312" w:cs="Times New Roman"/>
              </w:rPr>
              <w:t>灞一路微改造系统治理工程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西安崇皇佳苑项目/崇皇佳苑DK1</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经开区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蓝田县中医医院整体搬迁建设项目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医院</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蓝田县</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新建西安至十堰高速铁路（陕西段）站前工程XSZQ-2标段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蓝田县</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西安消防救援训练基地项目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蓝田县</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蓝田县陈沟岸村城中村改造项目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蓝田县</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颜家堡村安置楼工程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大兴新区（土门地区）工农村友谊村颜家堡村周家围墙村城中村综合改造项目－安置楼（DK-3）、（DK-5-2）、（DK-7）、友谊村南工程总承包EPC</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西安庆安电器控制有限责任公司（原延光厂）棚户区改造项目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桃园三坊棚户区改造项目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农兴路周边棚户区改造项目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汉城南路东区国有土地安置项目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草阳小区棚户区改造项目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红庙坡村城中村改造项目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东桃园村城中村改造综合项目三期BD地块</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三桥新街－大庆路－长乐路微改造系统治理工程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莲湖区次支路微改造系统治理工程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陕西省盲人按摩医院改扩建项目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医院</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西安市第五医院住院楼扩建项目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医院</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2024年度城市输水主干线建设工程（一期）昆明路（丰登南路－西三环）DN800廊管外给水管道工程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西安市明城墙区域内排水设施综合治理项目施工二标段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西安市市政供水老化管网更新改造工程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莲湖区丰收路涵洞排水管网建设与改造工程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莲湖区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西安市临潼区代王安置区建设项目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临潼区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西安市临潼区西河村城中村改造项目二期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临潼区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西安市临潼区白庙村城中村改造项目二期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临潼区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西安市西南郊水厂二期一阶段工程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未央区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汉长安城遗址区排水防涝设备更新改造项目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未央区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西安市未央区2025年二次供水及庭院管道等老化更新改造项目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未央区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红旗村城中村改造项目配套学校</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未央区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草二村城中村改造项目DK1-2安置地块</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未央区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西安市雁塔区第十一小学项目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西安市大环河流域排涝能力提升工程（一期）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西安市城六区既有住宅小区用地红线外排水接驳管道改造工程（一期）施工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西安市城六区排水管网雨污混接整治工程（一期）施工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西安市市政供水老化管网更新改造项目（雁塔西路、丈八东路）</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西安市太白北路等4条雨水管道提升改造工程施工二标段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长鸣路—幸福路微改造系统治理工程施工（一标段）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科技路－小寨路－西影路微改造系统治理工程施工</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长鸣路C匝道桥工程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雁塔区杜城村城棚改项目安置用地DK2一1（一、二、三、四、五标段）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西安市地铁15号线一期工程施工总承包项目3标段二工区</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地铁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长安区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西北大学长安校区20号学生宿舍楼</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长安区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郭北村棚户区改造项目安置社区</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长安区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134</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西安引汉济渭子午水厂及配水干线（一期）厂内构（建）筑物及设备采购安装标段</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长安区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135</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周至县哑柏初级中学综合楼建设项目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学校</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周至</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136</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西安市雁塔区西尧头城中村改造项目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137</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西安大华纱厂生活区棚户区改造项目二期安置楼</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曲江新区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138</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w:t>
            </w:r>
            <w:r>
              <w:rPr>
                <w:rFonts w:hint="eastAsia" w:ascii="Times New Roman" w:hAnsi="Times New Roman" w:eastAsia="微软雅黑" w:cs="Times New Roman"/>
              </w:rPr>
              <w:t>浐</w:t>
            </w:r>
            <w:r>
              <w:rPr>
                <w:rFonts w:hint="eastAsia" w:ascii="Times New Roman" w:hAnsi="Times New Roman" w:eastAsia="仿宋_GB2312" w:cs="Times New Roman"/>
              </w:rPr>
              <w:t>灞生态区上庄村安置房建设项目（一期）</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微软雅黑" w:cs="Times New Roman"/>
              </w:rPr>
              <w:t>浐</w:t>
            </w:r>
            <w:r>
              <w:rPr>
                <w:rFonts w:hint="eastAsia" w:ascii="Times New Roman" w:hAnsi="Times New Roman" w:eastAsia="仿宋_GB2312" w:cs="Times New Roman"/>
              </w:rPr>
              <w:t>灞国际港</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139</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雁塔区青龙寺组团（铁一村铁二村观音庙村王家村）棚户区改造项目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140</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幸驾坡村棚户区改造项目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保回迁</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长安区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141</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西安农投15万吨综合性粮食仓储基地（蓝田）项目EPC总承包</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蓝田县</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142</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三环路微改造系统治理工程</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市政工程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雁塔区、未央区、经开区、灞桥区、高新区、曲江新区、</w:t>
            </w:r>
            <w:r>
              <w:rPr>
                <w:rFonts w:hint="eastAsia" w:ascii="Times New Roman" w:hAnsi="Times New Roman" w:eastAsia="微软雅黑" w:cs="Times New Roman"/>
              </w:rPr>
              <w:t>浐</w:t>
            </w:r>
            <w:r>
              <w:rPr>
                <w:rFonts w:hint="eastAsia" w:ascii="Times New Roman" w:hAnsi="Times New Roman" w:eastAsia="仿宋_GB2312" w:cs="Times New Roman"/>
              </w:rPr>
              <w:t>灞国际港、西咸新区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rPr>
              <w:t>2026.2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6" w:type="pct"/>
            <w:tcMar>
              <w:top w:w="15" w:type="dxa"/>
              <w:left w:w="15" w:type="dxa"/>
              <w:right w:w="15" w:type="dxa"/>
            </w:tcMar>
            <w:vAlign w:val="center"/>
          </w:tcPr>
          <w:p>
            <w:pPr>
              <w:widowControl/>
              <w:spacing w:line="24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143</w:t>
            </w:r>
          </w:p>
        </w:tc>
        <w:tc>
          <w:tcPr>
            <w:tcW w:w="2574"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数字医药产业园（荣晟朗）项目</w:t>
            </w:r>
          </w:p>
        </w:tc>
        <w:tc>
          <w:tcPr>
            <w:tcW w:w="573"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省级重点工程</w:t>
            </w:r>
          </w:p>
        </w:tc>
        <w:tc>
          <w:tcPr>
            <w:tcW w:w="92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西咸新区</w:t>
            </w:r>
          </w:p>
        </w:tc>
        <w:tc>
          <w:tcPr>
            <w:tcW w:w="561" w:type="pct"/>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2026.6</w:t>
            </w:r>
          </w:p>
        </w:tc>
      </w:tr>
    </w:tbl>
    <w:p>
      <w:pPr>
        <w:spacing w:before="156" w:beforeLines="50"/>
        <w:rPr>
          <w:rFonts w:ascii="Times New Roman" w:hAnsi="Times New Roman" w:eastAsia="仿宋_GB2312" w:cs="Times New Roman"/>
        </w:rPr>
      </w:pPr>
      <w:r>
        <w:rPr>
          <w:rFonts w:hint="eastAsia" w:ascii="Times New Roman" w:hAnsi="Times New Roman" w:eastAsia="仿宋_GB2312" w:cs="Times New Roman"/>
        </w:rPr>
        <w:t>备注：</w:t>
      </w:r>
    </w:p>
    <w:p>
      <w:pPr>
        <w:spacing w:before="156" w:beforeLines="50"/>
        <w:rPr>
          <w:rFonts w:ascii="Times New Roman" w:hAnsi="Times New Roman" w:eastAsia="仿宋_GB2312" w:cs="Times New Roman"/>
        </w:rPr>
      </w:pPr>
      <w:r>
        <w:rPr>
          <w:rFonts w:hint="eastAsia" w:ascii="Times New Roman" w:hAnsi="Times New Roman" w:eastAsia="仿宋_GB2312" w:cs="Times New Roman"/>
        </w:rPr>
        <w:t>（1）序号3项目“新建西安至十堰高速铁路西安东站站房及相关工程XDZSG-1标、2标”包括“西安东站项目XDZQ-3标段项目部（灞桥区）”、“中铁二十二局集团有限公司西安东站XDZQ-2标段项目经理部（灞桥区）”和“西安东站XDZQ-3标段项目（长安区）”等三个分项目。</w:t>
      </w:r>
    </w:p>
    <w:p>
      <w:pPr>
        <w:spacing w:before="156" w:beforeLines="50"/>
        <w:rPr>
          <w:rFonts w:hint="eastAsia" w:ascii="Times New Roman" w:hAnsi="Times New Roman" w:eastAsia="仿宋_GB2312" w:cs="Times New Roman"/>
        </w:rPr>
      </w:pPr>
      <w:r>
        <w:rPr>
          <w:rFonts w:hint="eastAsia" w:ascii="Times New Roman" w:hAnsi="Times New Roman" w:eastAsia="仿宋_GB2312" w:cs="Times New Roman"/>
        </w:rPr>
        <w:t>（2）序号42项目“西安东站高架快速路系统及节点立交工程EPC项目1标段、4标段”包括“西安东站高架快速路系统及节点立交工程EPC项目1标段一分部”项目。</w:t>
      </w:r>
    </w:p>
    <w:p>
      <w:pPr>
        <w:widowControl/>
        <w:jc w:val="left"/>
        <w:rPr>
          <w:rFonts w:hint="eastAsia" w:ascii="楷体_GB2312" w:hAnsi="楷体_GB2312" w:eastAsia="楷体_GB2312" w:cs="楷体_GB2312"/>
          <w:sz w:val="32"/>
          <w:szCs w:val="32"/>
        </w:rPr>
      </w:pPr>
      <w:r>
        <w:rPr>
          <w:rFonts w:hint="eastAsia" w:ascii="楷体_GB2312" w:hAnsi="楷体_GB2312" w:eastAsia="楷体_GB2312" w:cs="楷体_GB2312"/>
          <w:szCs w:val="32"/>
        </w:rPr>
        <w:br w:type="page"/>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（二）宝鸡市豁免类工程</w:t>
      </w:r>
    </w:p>
    <w:p>
      <w:pPr>
        <w:spacing w:line="180" w:lineRule="exact"/>
        <w:rPr>
          <w:rFonts w:ascii="Times New Roman" w:hAnsi="Times New Roman" w:eastAsia="方正小标宋简体" w:cs="Times New Roman"/>
          <w:kern w:val="0"/>
          <w:sz w:val="44"/>
          <w:szCs w:val="44"/>
          <w:lang w:bidi="ar"/>
        </w:rPr>
      </w:pPr>
    </w:p>
    <w:tbl>
      <w:tblPr>
        <w:tblStyle w:val="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2"/>
        <w:gridCol w:w="7520"/>
        <w:gridCol w:w="1553"/>
        <w:gridCol w:w="1511"/>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blHeader/>
          <w:jc w:val="center"/>
        </w:trPr>
        <w:tc>
          <w:tcPr>
            <w:tcW w:w="362"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2688"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项目名称</w:t>
            </w:r>
          </w:p>
        </w:tc>
        <w:tc>
          <w:tcPr>
            <w:tcW w:w="555"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类别</w:t>
            </w:r>
          </w:p>
        </w:tc>
        <w:tc>
          <w:tcPr>
            <w:tcW w:w="540"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县区</w:t>
            </w:r>
          </w:p>
        </w:tc>
        <w:tc>
          <w:tcPr>
            <w:tcW w:w="856"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竣工时间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2"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2688"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宝鸡市金台高级中学宿舍楼建设项目</w:t>
            </w:r>
          </w:p>
        </w:tc>
        <w:tc>
          <w:tcPr>
            <w:tcW w:w="555"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学校</w:t>
            </w:r>
          </w:p>
        </w:tc>
        <w:tc>
          <w:tcPr>
            <w:tcW w:w="540"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金台区</w:t>
            </w:r>
          </w:p>
        </w:tc>
        <w:tc>
          <w:tcPr>
            <w:tcW w:w="85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2026.6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2"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2688"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陕西机电职业技术学院学生宿舍项目</w:t>
            </w:r>
          </w:p>
        </w:tc>
        <w:tc>
          <w:tcPr>
            <w:tcW w:w="555"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学校</w:t>
            </w:r>
          </w:p>
        </w:tc>
        <w:tc>
          <w:tcPr>
            <w:tcW w:w="540"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金台区</w:t>
            </w:r>
          </w:p>
        </w:tc>
        <w:tc>
          <w:tcPr>
            <w:tcW w:w="856" w:type="pct"/>
            <w:tcMar>
              <w:top w:w="15" w:type="dxa"/>
              <w:left w:w="15" w:type="dxa"/>
              <w:right w:w="15" w:type="dxa"/>
            </w:tcMar>
            <w:vAlign w:val="center"/>
          </w:tcPr>
          <w:p>
            <w:pPr>
              <w:widowControl/>
              <w:spacing w:line="24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2026.7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2"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c>
          <w:tcPr>
            <w:tcW w:w="2688"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宝鸡至蟠龙镇公路改造工程</w:t>
            </w:r>
          </w:p>
        </w:tc>
        <w:tc>
          <w:tcPr>
            <w:tcW w:w="555"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应急抢险工程</w:t>
            </w:r>
          </w:p>
        </w:tc>
        <w:tc>
          <w:tcPr>
            <w:tcW w:w="540"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金台区</w:t>
            </w:r>
          </w:p>
        </w:tc>
        <w:tc>
          <w:tcPr>
            <w:tcW w:w="856" w:type="pct"/>
            <w:tcMar>
              <w:top w:w="15" w:type="dxa"/>
              <w:left w:w="15" w:type="dxa"/>
              <w:right w:w="15" w:type="dxa"/>
            </w:tcMar>
            <w:vAlign w:val="center"/>
          </w:tcPr>
          <w:p>
            <w:pPr>
              <w:widowControl/>
              <w:spacing w:line="24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2"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c>
          <w:tcPr>
            <w:tcW w:w="2688"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宝鸡高新区科技新城核心区致富路（高新大道－滨河路）市政工程</w:t>
            </w:r>
          </w:p>
        </w:tc>
        <w:tc>
          <w:tcPr>
            <w:tcW w:w="555"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市政工程</w:t>
            </w:r>
          </w:p>
        </w:tc>
        <w:tc>
          <w:tcPr>
            <w:tcW w:w="540"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高新区</w:t>
            </w:r>
          </w:p>
        </w:tc>
        <w:tc>
          <w:tcPr>
            <w:tcW w:w="856" w:type="pct"/>
            <w:tcMar>
              <w:top w:w="15" w:type="dxa"/>
              <w:left w:w="15" w:type="dxa"/>
              <w:right w:w="15" w:type="dxa"/>
            </w:tcMar>
            <w:vAlign w:val="center"/>
          </w:tcPr>
          <w:p>
            <w:pPr>
              <w:widowControl/>
              <w:spacing w:line="24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2026.4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2"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2688"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宝鸡高新区科技新城核心区伐鱼西路市政工程</w:t>
            </w:r>
          </w:p>
        </w:tc>
        <w:tc>
          <w:tcPr>
            <w:tcW w:w="555"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市政工程</w:t>
            </w:r>
          </w:p>
        </w:tc>
        <w:tc>
          <w:tcPr>
            <w:tcW w:w="540"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高新区</w:t>
            </w:r>
          </w:p>
        </w:tc>
        <w:tc>
          <w:tcPr>
            <w:tcW w:w="856"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rPr>
              <w:t>2026.1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62"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w:t>
            </w:r>
          </w:p>
        </w:tc>
        <w:tc>
          <w:tcPr>
            <w:tcW w:w="2688"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高档数控机床工业园联合厂房、改扩建联合厂房、主大门、试验厂房</w:t>
            </w:r>
          </w:p>
        </w:tc>
        <w:tc>
          <w:tcPr>
            <w:tcW w:w="555"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省级重点工程</w:t>
            </w:r>
          </w:p>
        </w:tc>
        <w:tc>
          <w:tcPr>
            <w:tcW w:w="540" w:type="pct"/>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高新区</w:t>
            </w:r>
          </w:p>
        </w:tc>
        <w:tc>
          <w:tcPr>
            <w:tcW w:w="856" w:type="pct"/>
            <w:tcMar>
              <w:top w:w="15" w:type="dxa"/>
              <w:left w:w="15" w:type="dxa"/>
              <w:right w:w="15" w:type="dxa"/>
            </w:tcMar>
            <w:vAlign w:val="center"/>
          </w:tcPr>
          <w:p>
            <w:pPr>
              <w:widowControl/>
              <w:spacing w:line="24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sz w:val="22"/>
                <w:szCs w:val="22"/>
              </w:rPr>
              <w:t>2026.6</w:t>
            </w:r>
          </w:p>
        </w:tc>
      </w:tr>
    </w:tbl>
    <w:p>
      <w:pPr>
        <w:spacing w:after="156" w:afterLines="50" w:line="44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br w:type="page"/>
      </w:r>
      <w:r>
        <w:rPr>
          <w:rFonts w:hint="eastAsia" w:ascii="楷体_GB2312" w:hAnsi="楷体_GB2312" w:eastAsia="楷体_GB2312" w:cs="楷体_GB2312"/>
          <w:sz w:val="32"/>
          <w:szCs w:val="32"/>
        </w:rPr>
        <w:t>（三）汉中市豁免类工程</w:t>
      </w:r>
    </w:p>
    <w:tbl>
      <w:tblPr>
        <w:tblStyle w:val="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3"/>
        <w:gridCol w:w="7411"/>
        <w:gridCol w:w="1385"/>
        <w:gridCol w:w="1807"/>
        <w:gridCol w:w="2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blHeader/>
          <w:jc w:val="center"/>
        </w:trPr>
        <w:tc>
          <w:tcPr>
            <w:tcW w:w="348" w:type="pct"/>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序号</w:t>
            </w:r>
          </w:p>
        </w:tc>
        <w:tc>
          <w:tcPr>
            <w:tcW w:w="2649" w:type="pct"/>
            <w:tcBorders>
              <w:bottom w:val="single" w:color="000000" w:sz="4" w:space="0"/>
            </w:tcBorders>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项目名称</w:t>
            </w:r>
          </w:p>
        </w:tc>
        <w:tc>
          <w:tcPr>
            <w:tcW w:w="495" w:type="pct"/>
            <w:tcBorders>
              <w:bottom w:val="single" w:color="000000" w:sz="4" w:space="0"/>
            </w:tcBorders>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类别</w:t>
            </w:r>
          </w:p>
        </w:tc>
        <w:tc>
          <w:tcPr>
            <w:tcW w:w="646" w:type="pct"/>
            <w:tcBorders>
              <w:bottom w:val="single" w:color="000000" w:sz="4" w:space="0"/>
            </w:tcBorders>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4"/>
                <w:lang w:bidi="ar"/>
              </w:rPr>
              <w:t>县区</w:t>
            </w:r>
          </w:p>
        </w:tc>
        <w:tc>
          <w:tcPr>
            <w:tcW w:w="862" w:type="pct"/>
            <w:tcBorders>
              <w:bottom w:val="single" w:color="000000" w:sz="4" w:space="0"/>
            </w:tcBorders>
            <w:tcMar>
              <w:top w:w="15" w:type="dxa"/>
              <w:left w:w="15" w:type="dxa"/>
              <w:right w:w="15" w:type="dxa"/>
            </w:tcMar>
            <w:vAlign w:val="center"/>
          </w:tcPr>
          <w:p>
            <w:pPr>
              <w:widowControl/>
              <w:spacing w:line="320" w:lineRule="exact"/>
              <w:jc w:val="center"/>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4"/>
                <w:lang w:bidi="ar"/>
              </w:rPr>
              <w:t>竣工时间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348"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2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汉中市中心城区－南郑区供水联络管建设及配套管网项目</w:t>
            </w:r>
          </w:p>
        </w:tc>
        <w:tc>
          <w:tcPr>
            <w:tcW w:w="4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市政工程</w:t>
            </w:r>
          </w:p>
        </w:tc>
        <w:tc>
          <w:tcPr>
            <w:tcW w:w="6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南郑区</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48"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2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汉中市经开区北区塬上片区城市棚户区改造内配套基础设施建设项目</w:t>
            </w:r>
          </w:p>
        </w:tc>
        <w:tc>
          <w:tcPr>
            <w:tcW w:w="4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保回迁</w:t>
            </w:r>
          </w:p>
        </w:tc>
        <w:tc>
          <w:tcPr>
            <w:tcW w:w="6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经开区</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348" w:type="pct"/>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c>
          <w:tcPr>
            <w:tcW w:w="2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汉中市育新学校建设项目</w:t>
            </w:r>
          </w:p>
        </w:tc>
        <w:tc>
          <w:tcPr>
            <w:tcW w:w="4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学校</w:t>
            </w:r>
          </w:p>
        </w:tc>
        <w:tc>
          <w:tcPr>
            <w:tcW w:w="6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经开区</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Times New Roman" w:hAnsi="Times New Roman" w:eastAsia="仿宋_GB2312" w:cs="Times New Roman"/>
                <w:kern w:val="0"/>
                <w:sz w:val="24"/>
                <w:lang w:bidi="ar"/>
              </w:rPr>
            </w:pPr>
            <w:r>
              <w:rPr>
                <w:rFonts w:hint="eastAsia" w:ascii="Times New Roman" w:hAnsi="Times New Roman" w:eastAsia="仿宋_GB2312" w:cs="Times New Roman"/>
                <w:sz w:val="22"/>
                <w:szCs w:val="22"/>
              </w:rPr>
              <w:t>2026.5</w:t>
            </w:r>
          </w:p>
        </w:tc>
      </w:tr>
    </w:tbl>
    <w:p>
      <w:pPr>
        <w:rPr>
          <w:rFonts w:ascii="Times New Roman" w:hAnsi="Times New Roman" w:eastAsia="宋体" w:cs="Times New Roman"/>
          <w:sz w:val="32"/>
        </w:rPr>
      </w:pPr>
    </w:p>
    <w:p>
      <w:pPr>
        <w:rPr>
          <w:rFonts w:hint="eastAsia" w:ascii="仿宋_GB2312" w:hAnsi="仿宋_GB2312" w:eastAsia="仿宋_GB2312" w:cs="仿宋_GB2312"/>
          <w:sz w:val="32"/>
          <w:szCs w:val="32"/>
        </w:rPr>
      </w:pPr>
    </w:p>
    <w:p>
      <w:bookmarkStart w:id="1" w:name="_GoBack"/>
      <w:bookmarkEnd w:id="1"/>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17428"/>
    <w:rsid w:val="1511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2026-01-07T04:45:00Z</dcterms:created>
  <dc:creator>xxzx</dc:creator>
  <cp:lastModifiedBy>xxzx</cp:lastModifiedBy>
  <dcterms:modified xsi:type="dcterms:W3CDTF">2026-01-07T04:47:14Z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