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2"/>
          <w:szCs w:val="40"/>
          <w:lang w:val="en-US" w:eastAsia="zh-CN"/>
        </w:rPr>
      </w:pPr>
      <w:bookmarkStart w:id="0" w:name="_GoBack"/>
      <w:r>
        <w:rPr>
          <w:rFonts w:hint="eastAsia" w:ascii="黑体" w:hAnsi="黑体" w:eastAsia="黑体" w:cs="黑体"/>
          <w:sz w:val="32"/>
          <w:szCs w:val="40"/>
          <w:lang w:val="en-US" w:eastAsia="zh-CN"/>
        </w:rPr>
        <w:t>2025年度第一批中央大气污染防治资金拟支持项目清单表</w:t>
      </w:r>
    </w:p>
    <w:bookmarkEnd w:id="0"/>
    <w:tbl>
      <w:tblPr>
        <w:tblStyle w:val="6"/>
        <w:tblW w:w="14295" w:type="dxa"/>
        <w:tblInd w:w="-329" w:type="dxa"/>
        <w:shd w:val="clear" w:color="auto" w:fill="auto"/>
        <w:tblLayout w:type="fixed"/>
        <w:tblCellMar>
          <w:top w:w="0" w:type="dxa"/>
          <w:left w:w="0" w:type="dxa"/>
          <w:bottom w:w="0" w:type="dxa"/>
          <w:right w:w="0" w:type="dxa"/>
        </w:tblCellMar>
      </w:tblPr>
      <w:tblGrid>
        <w:gridCol w:w="2"/>
        <w:gridCol w:w="514"/>
        <w:gridCol w:w="763"/>
        <w:gridCol w:w="987"/>
        <w:gridCol w:w="1963"/>
        <w:gridCol w:w="2225"/>
        <w:gridCol w:w="7841"/>
      </w:tblGrid>
      <w:tr>
        <w:tblPrEx>
          <w:shd w:val="clear" w:color="auto" w:fill="auto"/>
          <w:tblCellMar>
            <w:top w:w="0" w:type="dxa"/>
            <w:left w:w="0" w:type="dxa"/>
            <w:bottom w:w="0" w:type="dxa"/>
            <w:right w:w="0" w:type="dxa"/>
          </w:tblCellMar>
        </w:tblPrEx>
        <w:trPr>
          <w:gridBefore w:val="1"/>
          <w:wBefore w:w="2" w:type="dxa"/>
          <w:trHeight w:val="782" w:hRule="atLeast"/>
          <w:tblHeader/>
        </w:trPr>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地市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区县</w:t>
            </w:r>
          </w:p>
        </w:tc>
        <w:tc>
          <w:tcPr>
            <w:tcW w:w="1963"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承担单位</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项目名称</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建设内容与规模</w:t>
            </w:r>
          </w:p>
        </w:tc>
      </w:tr>
      <w:tr>
        <w:tblPrEx>
          <w:shd w:val="clear" w:color="auto" w:fill="auto"/>
          <w:tblCellMar>
            <w:top w:w="0" w:type="dxa"/>
            <w:left w:w="0" w:type="dxa"/>
            <w:bottom w:w="0" w:type="dxa"/>
            <w:right w:w="0" w:type="dxa"/>
          </w:tblCellMar>
        </w:tblPrEx>
        <w:trPr>
          <w:gridBefore w:val="1"/>
          <w:wBefore w:w="2" w:type="dxa"/>
          <w:trHeight w:val="1209"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西安市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963"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西安市生态环境局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西安市燃气锅炉低氮改造项目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本项目对全市共计622台、总供热能力3828.3蒸吨/小时的燃气锅炉，进行低氮锅炉整机更换。改造后实现全部锅炉氮氧化物排放浓度值不高于30mg/m3，预计每年减少氮氧化物排放量约560.14t。</w:t>
            </w:r>
          </w:p>
        </w:tc>
      </w:tr>
      <w:tr>
        <w:tblPrEx>
          <w:shd w:val="clear" w:color="auto" w:fill="auto"/>
          <w:tblCellMar>
            <w:top w:w="0" w:type="dxa"/>
            <w:left w:w="0" w:type="dxa"/>
            <w:bottom w:w="0" w:type="dxa"/>
            <w:right w:w="0" w:type="dxa"/>
          </w:tblCellMar>
        </w:tblPrEx>
        <w:trPr>
          <w:gridBefore w:val="1"/>
          <w:wBefore w:w="2" w:type="dxa"/>
          <w:trHeight w:val="1566"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西安市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西咸新区</w:t>
            </w:r>
          </w:p>
        </w:tc>
        <w:tc>
          <w:tcPr>
            <w:tcW w:w="1963"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陕西延长石油集团橡胶有限公司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密炼车间减污降碳协同治理环保设备更新改造项目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采用“硝石灰喷粉除油+沸石转轮吸附浓缩+RTO”治理工艺替换密炼车间现有的“干式过滤+等离子+喷淋；活性炭吸附脱附+CO”工艺，对车间12条炼胶生产线的投料口、卸料口和下辅机产生的废气进行治理。设计废气总风量300000m3/h，</w:t>
            </w:r>
            <w:r>
              <w:rPr>
                <w:rStyle w:val="9"/>
                <w:rFonts w:hint="eastAsia" w:ascii="宋体" w:hAnsi="宋体" w:eastAsia="宋体" w:cs="宋体"/>
                <w:sz w:val="21"/>
                <w:szCs w:val="21"/>
                <w:lang w:val="en-US" w:eastAsia="zh-CN" w:bidi="ar"/>
              </w:rPr>
              <w:t>年削减VOCs排放量16t。</w:t>
            </w:r>
          </w:p>
        </w:tc>
      </w:tr>
      <w:tr>
        <w:tblPrEx>
          <w:shd w:val="clear" w:color="auto" w:fill="auto"/>
          <w:tblCellMar>
            <w:top w:w="0" w:type="dxa"/>
            <w:left w:w="0" w:type="dxa"/>
            <w:bottom w:w="0" w:type="dxa"/>
            <w:right w:w="0" w:type="dxa"/>
          </w:tblCellMar>
        </w:tblPrEx>
        <w:trPr>
          <w:gridBefore w:val="1"/>
          <w:wBefore w:w="2" w:type="dxa"/>
          <w:trHeight w:val="1458"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西安市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高新区</w:t>
            </w:r>
          </w:p>
        </w:tc>
        <w:tc>
          <w:tcPr>
            <w:tcW w:w="1963"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大金机电设备（西安）有限公司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大金机电设备（西安）有限公司涂装生产线低VOCs含量凃料替代项目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本项目对压缩机两条涂装生产线，使用低VOCs含量涂料替代，整体涂装生产工艺设备及配套处理设施进行改造，满足80万台/年压缩机涂装需求，年削减VOCs排放量10t。</w:t>
            </w:r>
          </w:p>
        </w:tc>
      </w:tr>
      <w:tr>
        <w:tblPrEx>
          <w:shd w:val="clear" w:color="auto" w:fill="auto"/>
          <w:tblCellMar>
            <w:top w:w="0" w:type="dxa"/>
            <w:left w:w="0" w:type="dxa"/>
            <w:bottom w:w="0" w:type="dxa"/>
            <w:right w:w="0" w:type="dxa"/>
          </w:tblCellMar>
        </w:tblPrEx>
        <w:trPr>
          <w:gridBefore w:val="1"/>
          <w:wBefore w:w="2" w:type="dxa"/>
          <w:trHeight w:val="1846"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宝鸡市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渭滨区</w:t>
            </w:r>
          </w:p>
        </w:tc>
        <w:tc>
          <w:tcPr>
            <w:tcW w:w="1963"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陕西虹悦电子科技有限公司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宝鸡市渭滨区汽车维修集中喷涂有机废气集中治理项目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建设喷涂车间2600m2，公共和待修车辆停放区3900m2，主要提供汽车喷漆以及相关工件表面喷涂业务，并配套建设4套VOCs集中处理设施设备“沸石转轮吸附+蓄热式燃烧处理技（RTO）及活性炭再生中心”，处理后的VOCs排放浓度将远低于现行标准，年削减VOCs排放量13.64t。</w:t>
            </w:r>
          </w:p>
        </w:tc>
      </w:tr>
      <w:tr>
        <w:tblPrEx>
          <w:shd w:val="clear" w:color="auto" w:fill="auto"/>
          <w:tblCellMar>
            <w:top w:w="0" w:type="dxa"/>
            <w:left w:w="0" w:type="dxa"/>
            <w:bottom w:w="0" w:type="dxa"/>
            <w:right w:w="0" w:type="dxa"/>
          </w:tblCellMar>
        </w:tblPrEx>
        <w:trPr>
          <w:gridBefore w:val="1"/>
          <w:wBefore w:w="2" w:type="dxa"/>
          <w:trHeight w:val="1471" w:hRule="atLeast"/>
        </w:trPr>
        <w:tc>
          <w:tcPr>
            <w:tcW w:w="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宝鸡市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扶风县</w:t>
            </w:r>
          </w:p>
        </w:tc>
        <w:tc>
          <w:tcPr>
            <w:tcW w:w="1963" w:type="dxa"/>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冀东海德堡（扶风）水泥有限公司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二线SCR脱硝技术改造项目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对预热器各级进行降阻和降尘改造，在利旧现有SNCR系统的基础上，新增高温高尘SCR脱硝系统，整个脱硝系统由氨水循环输送系统、计量/喷射系统、SCR反应器、脱硝烟道系统、催化剂系统、吹灰系统、压缩空气系统、输灰系统等组成。</w:t>
            </w:r>
          </w:p>
        </w:tc>
      </w:tr>
      <w:tr>
        <w:tblPrEx>
          <w:shd w:val="clear" w:color="auto" w:fill="auto"/>
          <w:tblCellMar>
            <w:top w:w="0" w:type="dxa"/>
            <w:left w:w="0" w:type="dxa"/>
            <w:bottom w:w="0" w:type="dxa"/>
            <w:right w:w="0" w:type="dxa"/>
          </w:tblCellMar>
        </w:tblPrEx>
        <w:trPr>
          <w:trHeight w:val="854"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咸阳市生态环境局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咸阳市铸造行业绩效升级改造项目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本项目完成全市6家铸造企业的淘汰，包括4条砂处理生产线、10台中频电炉、12台抛丸机等主要设备的拆除。</w:t>
            </w:r>
          </w:p>
        </w:tc>
      </w:tr>
      <w:tr>
        <w:tblPrEx>
          <w:shd w:val="clear" w:color="auto" w:fill="auto"/>
          <w:tblCellMar>
            <w:top w:w="0" w:type="dxa"/>
            <w:left w:w="0" w:type="dxa"/>
            <w:bottom w:w="0" w:type="dxa"/>
            <w:right w:w="0" w:type="dxa"/>
          </w:tblCellMar>
        </w:tblPrEx>
        <w:trPr>
          <w:trHeight w:val="904"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咸阳市生态环境局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咸阳市燃气锅炉低氮燃烧深度治理项目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本项目计划改造89台燃气锅炉，共659.59蒸吨，更换低氮燃烧器，部分锅炉进行烟气再循环改造。</w:t>
            </w:r>
          </w:p>
        </w:tc>
      </w:tr>
      <w:tr>
        <w:tblPrEx>
          <w:shd w:val="clear" w:color="auto" w:fill="auto"/>
          <w:tblCellMar>
            <w:top w:w="0" w:type="dxa"/>
            <w:left w:w="0" w:type="dxa"/>
            <w:bottom w:w="0" w:type="dxa"/>
            <w:right w:w="0" w:type="dxa"/>
          </w:tblCellMar>
        </w:tblPrEx>
        <w:trPr>
          <w:trHeight w:val="1647"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高新区</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陕西生益科技有限公司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陕西生益科技有限公司挥发性有机物无组织排放深度治理项目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共两部分建设内容。1.新建废气处理设施：高新一厂一期及三期新建一套沸石转轮处理设施，设计风量85000Nm3/h，高新二厂新建一套沸石转轮处理设施，设计风量100000Nm3/h；2.配套设施改造：对混胶房区域、上胶区域原治理设施改造为沸石转轮+RTO焚烧炉，废气总风量为185000Nm3/h，年削减VOCs排放量52.6338t。</w:t>
            </w:r>
          </w:p>
        </w:tc>
      </w:tr>
      <w:tr>
        <w:tblPrEx>
          <w:shd w:val="clear" w:color="auto" w:fill="auto"/>
          <w:tblCellMar>
            <w:top w:w="0" w:type="dxa"/>
            <w:left w:w="0" w:type="dxa"/>
            <w:bottom w:w="0" w:type="dxa"/>
            <w:right w:w="0" w:type="dxa"/>
          </w:tblCellMar>
        </w:tblPrEx>
        <w:trPr>
          <w:trHeight w:val="900"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三原县</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咸阳市生态环境局三原分局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三原县西源陶瓷有限公司年产1440万平方瓷砖生产线工业窑炉淘汰项目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拟对年产1440万平方瓷砖生产线工业炉窑及附属设施淘汰拆除，主要包括2条瓷砖线工业炉窑、煤气发生炉及配套附属设施。项目实施后节约燃煤约4.93万t/a，年削减大气污染物颗粒物51.74t、二氧化硫77.62t、氮氧化物388.08t。</w:t>
            </w:r>
          </w:p>
        </w:tc>
      </w:tr>
      <w:tr>
        <w:tblPrEx>
          <w:shd w:val="clear" w:color="auto" w:fill="auto"/>
          <w:tblCellMar>
            <w:top w:w="0" w:type="dxa"/>
            <w:left w:w="0" w:type="dxa"/>
            <w:bottom w:w="0" w:type="dxa"/>
            <w:right w:w="0" w:type="dxa"/>
          </w:tblCellMar>
        </w:tblPrEx>
        <w:trPr>
          <w:trHeight w:val="880"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永寿县</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陕西鲁泰防水科技有限公司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陕西鲁泰防水科技有限公司VOCs治理升级改造项</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本项目将改性沥青生产线原废气治理设施改造为“除尘塔+高压电捕+蓄热氧化燃烧（RTO）”，改造后年削减VOCs排放量8.5t。</w:t>
            </w:r>
          </w:p>
        </w:tc>
      </w:tr>
      <w:tr>
        <w:tblPrEx>
          <w:shd w:val="clear" w:color="auto" w:fill="auto"/>
          <w:tblCellMar>
            <w:top w:w="0" w:type="dxa"/>
            <w:left w:w="0" w:type="dxa"/>
            <w:bottom w:w="0" w:type="dxa"/>
            <w:right w:w="0" w:type="dxa"/>
          </w:tblCellMar>
        </w:tblPrEx>
        <w:trPr>
          <w:trHeight w:val="900"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武功县</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咸阳市生态环境局武功分局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陕西东方环保产业集团东鹏再生资源利用有限公司燃煤锅炉拆改项目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本项目对现有35t/h循环流化床燃煤锅炉及其配套设施进行拆除，确保不具备复工条件，并引杨陵热电厂蒸汽满足企业正常生产用蒸汽需求。项目实施后，预计年削减颗粒物4.0t、二氧化硫20.0t、氮氧化物40.0t。</w:t>
            </w:r>
          </w:p>
        </w:tc>
      </w:tr>
      <w:tr>
        <w:tblPrEx>
          <w:shd w:val="clear" w:color="auto" w:fill="auto"/>
          <w:tblCellMar>
            <w:top w:w="0" w:type="dxa"/>
            <w:left w:w="0" w:type="dxa"/>
            <w:bottom w:w="0" w:type="dxa"/>
            <w:right w:w="0" w:type="dxa"/>
          </w:tblCellMar>
        </w:tblPrEx>
        <w:trPr>
          <w:trHeight w:val="1742"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新区</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陕西天成新型保温材料有限公司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陕西天成新型保温材料有限公司3万吨岩棉/年生产线清洁能源替代技术改造项目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本项目对现有3万吨/年岩棉生产线进行清洁能源替代技术改造。将冲天炉改造为电炉，不使用焦炭，年削减二氧化硫9.57t、氮氧化物14.54t。</w:t>
            </w:r>
          </w:p>
        </w:tc>
      </w:tr>
      <w:tr>
        <w:tblPrEx>
          <w:shd w:val="clear" w:color="auto" w:fill="auto"/>
          <w:tblCellMar>
            <w:top w:w="0" w:type="dxa"/>
            <w:left w:w="0" w:type="dxa"/>
            <w:bottom w:w="0" w:type="dxa"/>
            <w:right w:w="0" w:type="dxa"/>
          </w:tblCellMar>
        </w:tblPrEx>
        <w:trPr>
          <w:trHeight w:val="920"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新区</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陕西大秦铝业有限责任公司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陕西大秦铝业有限责任公司废气污染防治设施提升项目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本项目对熔铸车间原有50t（每次可融化铝材量）废气污染防治设施进行提升改造，新增一台90t废气污染治理设施，改造后，年削减量颗粒物11.57t。</w:t>
            </w:r>
          </w:p>
        </w:tc>
      </w:tr>
      <w:tr>
        <w:tblPrEx>
          <w:shd w:val="clear" w:color="auto" w:fill="auto"/>
          <w:tblCellMar>
            <w:top w:w="0" w:type="dxa"/>
            <w:left w:w="0" w:type="dxa"/>
            <w:bottom w:w="0" w:type="dxa"/>
            <w:right w:w="0" w:type="dxa"/>
          </w:tblCellMar>
        </w:tblPrEx>
        <w:trPr>
          <w:trHeight w:val="1288"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耀州区</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铜川药王山生态水泥有限公司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铜川药王山生态水泥有限公司2500t/d熟料生产线超低排放改造项目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本项目通过实施超低排放改造，使用水泥窑脱硝采用低氮燃烧+SCR技术，窑头、窑尾除尘升级采用“袋换袋-更换过滤材料”技术：安装监测摄像头，实施无组织排放除尘改造。</w:t>
            </w:r>
          </w:p>
        </w:tc>
      </w:tr>
      <w:tr>
        <w:tblPrEx>
          <w:shd w:val="clear" w:color="auto" w:fill="auto"/>
          <w:tblCellMar>
            <w:top w:w="0" w:type="dxa"/>
            <w:left w:w="0" w:type="dxa"/>
            <w:bottom w:w="0" w:type="dxa"/>
            <w:right w:w="0" w:type="dxa"/>
          </w:tblCellMar>
        </w:tblPrEx>
        <w:trPr>
          <w:trHeight w:val="995"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15</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铜川市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耀州区</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冀东水泥铜川有限公司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冀东水泥铜川有限公司SCR脱硝改造项目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本项目按照水泥行业环保绩效分级A级要求实施SCR脱硝改造,氮氧化物降低到45mg/Nm3以内,氨逃逸&lt;5mg/Nm3,达到超低排放标准,年削减氮氧化物340t。</w:t>
            </w:r>
          </w:p>
        </w:tc>
      </w:tr>
      <w:tr>
        <w:tblPrEx>
          <w:shd w:val="clear" w:color="auto" w:fill="auto"/>
          <w:tblCellMar>
            <w:top w:w="0" w:type="dxa"/>
            <w:left w:w="0" w:type="dxa"/>
            <w:bottom w:w="0" w:type="dxa"/>
            <w:right w:w="0" w:type="dxa"/>
          </w:tblCellMar>
        </w:tblPrEx>
        <w:trPr>
          <w:trHeight w:val="1416"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16</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延安市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宝塔区</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延安市生态环境保护综合执法支队</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延安市挥发性有机物(VOCs)执法监测能力建设项目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本项目共两部分内容。1.市执法支队配置红外热成像气体泄漏检测仪1套；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2.购置便携式挥发性有机气体分析仪（PID+FID）、油气回收三项检测仪2种设备，市执法支队配置1套、黄陵县、宝塔区、安塞区、志丹县、吴起县、洛川县共6个县（市、区）各一套，全市共计7套。</w:t>
            </w:r>
          </w:p>
        </w:tc>
      </w:tr>
      <w:tr>
        <w:tblPrEx>
          <w:shd w:val="clear" w:color="auto" w:fill="auto"/>
          <w:tblCellMar>
            <w:top w:w="0" w:type="dxa"/>
            <w:left w:w="0" w:type="dxa"/>
            <w:bottom w:w="0" w:type="dxa"/>
            <w:right w:w="0" w:type="dxa"/>
          </w:tblCellMar>
        </w:tblPrEx>
        <w:trPr>
          <w:trHeight w:val="720"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17</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延安市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宝塔区</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延安市生态环境保护综合执法支队</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延安市移动源执法监测能力建设项目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本项目购置不透光烟度计、OBD诊断仪、便携式车用尿素浓度计、便携式林格曼黑度检测仪,市级1套，13个县（市\区）各1套。</w:t>
            </w:r>
          </w:p>
        </w:tc>
      </w:tr>
      <w:tr>
        <w:tblPrEx>
          <w:shd w:val="clear" w:color="auto" w:fill="auto"/>
          <w:tblCellMar>
            <w:top w:w="0" w:type="dxa"/>
            <w:left w:w="0" w:type="dxa"/>
            <w:bottom w:w="0" w:type="dxa"/>
            <w:right w:w="0" w:type="dxa"/>
          </w:tblCellMar>
        </w:tblPrEx>
        <w:trPr>
          <w:trHeight w:val="1237"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18</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榆林市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榆林市生态环境局</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榆林市2024年半焦（兰炭）行业VOCs深度治理改造项目（第三批）</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本项目参照《关于推进实施焦化行业超低排放的意见》，对拟进行VOCs治理的22家兰炭及涉兰企业（2024年第三批）进行VOCs深度治理改造，达到超低排放标准。</w:t>
            </w:r>
          </w:p>
        </w:tc>
      </w:tr>
      <w:tr>
        <w:tblPrEx>
          <w:shd w:val="clear" w:color="auto" w:fill="auto"/>
          <w:tblCellMar>
            <w:top w:w="0" w:type="dxa"/>
            <w:left w:w="0" w:type="dxa"/>
            <w:bottom w:w="0" w:type="dxa"/>
            <w:right w:w="0" w:type="dxa"/>
          </w:tblCellMar>
        </w:tblPrEx>
        <w:trPr>
          <w:trHeight w:val="1073"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19</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汉中市大气污染防治办公室</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汉中市大气面源污染监管能力建设项目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本项目在全市建设90套热成像双光谱中载云台（高清红外视频监控）,用于巡查生物质露天焚烧等大气污染问题。</w:t>
            </w:r>
          </w:p>
        </w:tc>
      </w:tr>
      <w:tr>
        <w:tblPrEx>
          <w:shd w:val="clear" w:color="auto" w:fill="auto"/>
          <w:tblCellMar>
            <w:top w:w="0" w:type="dxa"/>
            <w:left w:w="0" w:type="dxa"/>
            <w:bottom w:w="0" w:type="dxa"/>
            <w:right w:w="0" w:type="dxa"/>
          </w:tblCellMar>
        </w:tblPrEx>
        <w:trPr>
          <w:trHeight w:val="1567"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汉中市生态环境保护综合执法支队</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汉中市大气污染防治执法能力建设项目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购置大气执法便携式监测设备共计65套，其中：便携式二氧化硫和氮氧化物检测仪15套、便携式粉尘浓度检测仪15套、手持式挥发性有机气体分析仪（PID）15套、便携式VOCs检测仪（FID）3套、油气回收三项检测仪15套、便携式油烟检测仪2套。</w:t>
            </w:r>
          </w:p>
        </w:tc>
      </w:tr>
      <w:tr>
        <w:tblPrEx>
          <w:shd w:val="clear" w:color="auto" w:fill="auto"/>
          <w:tblCellMar>
            <w:top w:w="0" w:type="dxa"/>
            <w:left w:w="0" w:type="dxa"/>
            <w:bottom w:w="0" w:type="dxa"/>
            <w:right w:w="0" w:type="dxa"/>
          </w:tblCellMar>
        </w:tblPrEx>
        <w:trPr>
          <w:trHeight w:val="1200"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汉台区</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陕西华实投资集团有限公司、汉中市众信建材有限责任公司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汉台区商砼行业环保绩效提升改造项目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本项目对2家商砼生产企业进行绩效提升改造，主要包括无组织废气改有组织废气排放提标改造、无组织废气排放粉尘控制、清洁运输水平提升以及监测监控水平提升四个方面内容。</w:t>
            </w:r>
          </w:p>
        </w:tc>
      </w:tr>
      <w:tr>
        <w:tblPrEx>
          <w:shd w:val="clear" w:color="auto" w:fill="auto"/>
          <w:tblCellMar>
            <w:top w:w="0" w:type="dxa"/>
            <w:left w:w="0" w:type="dxa"/>
            <w:bottom w:w="0" w:type="dxa"/>
            <w:right w:w="0" w:type="dxa"/>
          </w:tblCellMar>
        </w:tblPrEx>
        <w:trPr>
          <w:trHeight w:val="1430"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22</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洋县</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汉中尧柏水泥有限公司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汉中尧柏水泥有限公司超低排放改造项目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对窑尾烟气脱硝工艺进行改造；将水泥窑窑尾及其它现有产尘点袋式除尘器滤袋进行更换，降低粉尘排放浓度。更换水泥窑窑尾风室损坏钢板，对壳体防腐处理；对厂区部门无组织产尘点进行密封；对窑尾增设一套氨逃逸在线系统，提高企业监测监控水平。</w:t>
            </w:r>
          </w:p>
        </w:tc>
      </w:tr>
      <w:tr>
        <w:tblPrEx>
          <w:shd w:val="clear" w:color="auto" w:fill="auto"/>
          <w:tblCellMar>
            <w:top w:w="0" w:type="dxa"/>
            <w:left w:w="0" w:type="dxa"/>
            <w:bottom w:w="0" w:type="dxa"/>
            <w:right w:w="0" w:type="dxa"/>
          </w:tblCellMar>
        </w:tblPrEx>
        <w:trPr>
          <w:trHeight w:val="2177"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23</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西乡县</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汉中西乡尧柏水泥有限公司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汉中西乡尧柏水泥有限公司超低排放改造项目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共三部分建设内容。1.窑尾烟气脱硝改造：对窑尾烟气脱硝工艺进行改造，将原有“分级燃烧+SNCR”改为“低氮燃烧器+SCR脱硝”工艺，提高脱硝处理效率，降低排放浓度至超低排放限值；2.有组织排放除尘改造：将水泥窑窑尾及其他产尘点袋式除尘器滤袋更换为10mg/m3滤袋,更换水泥窑窑尾16个风室钢板，同时对壳体防腐处理；3.无组织排放提升：对所有物料下料口设置集尘罩并配备袋式除尘器；对水泥、熟料放散装车道两侧进行密封。</w:t>
            </w:r>
          </w:p>
        </w:tc>
      </w:tr>
      <w:tr>
        <w:tblPrEx>
          <w:shd w:val="clear" w:color="auto" w:fill="auto"/>
          <w:tblCellMar>
            <w:top w:w="0" w:type="dxa"/>
            <w:left w:w="0" w:type="dxa"/>
            <w:bottom w:w="0" w:type="dxa"/>
            <w:right w:w="0" w:type="dxa"/>
          </w:tblCellMar>
        </w:tblPrEx>
        <w:trPr>
          <w:trHeight w:val="1567"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24</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汉中市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略阳县</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陕西略阳钢铁有限责任公司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大气污染治理暨超低排放改造二期项目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共四部分建设内容。1.实施一氧化碳治理：对2座高炉均压煤气回收系统、轧钢加热炉煤气换向反吹、烧结机全烟气进行治理；2.实施2座高炉热风炉、轧钢加热炉烟气超低排放治理等；3.实施生产工艺过程无组织排放治理；4.建设大气污染治理智能化管控平台。</w:t>
            </w:r>
          </w:p>
        </w:tc>
      </w:tr>
      <w:tr>
        <w:tblPrEx>
          <w:shd w:val="clear" w:color="auto" w:fill="auto"/>
          <w:tblCellMar>
            <w:top w:w="0" w:type="dxa"/>
            <w:left w:w="0" w:type="dxa"/>
            <w:bottom w:w="0" w:type="dxa"/>
            <w:right w:w="0" w:type="dxa"/>
          </w:tblCellMar>
        </w:tblPrEx>
        <w:trPr>
          <w:trHeight w:val="1512"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25</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安康市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市本级</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安康市生态环境保护综合执法支队</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安康市大气污染防治执法装备标准化项目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根据《生态环境部综合行政执法装备标准化建设指导标准（2020年）》要求，结合安康市环境执法机构现状，满足市级及下设分局的环境执法工作需要，配置环境移动执法设备。包括现场执法辅助设备4项、先进执法设备9种，项目建设能够提升安康市生态环境执法监管水平。</w:t>
            </w:r>
          </w:p>
        </w:tc>
      </w:tr>
      <w:tr>
        <w:tblPrEx>
          <w:shd w:val="clear" w:color="auto" w:fill="auto"/>
          <w:tblCellMar>
            <w:top w:w="0" w:type="dxa"/>
            <w:left w:w="0" w:type="dxa"/>
            <w:bottom w:w="0" w:type="dxa"/>
            <w:right w:w="0" w:type="dxa"/>
          </w:tblCellMar>
        </w:tblPrEx>
        <w:trPr>
          <w:trHeight w:val="1797"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26</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商州区</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商洛市汽车运输总公司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商洛市共享喷涂“绿岛”项目服务中心</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建设商洛市共享喷涂“绿岛”项目服务中心,包含打磨房6间、中涂房3间、烤漆房6间，配套沸石转轮吸附、蓄热式燃烧处理设施，对汽车维修喷涂时产生的废气进行净化处理，达到日（10小时）喷涂量超50车次，月喷涂量2000车次，汽修行业喷涂废气削减能力提高35%，每年减少大气污染物排放2.5t。</w:t>
            </w:r>
          </w:p>
        </w:tc>
      </w:tr>
      <w:tr>
        <w:tblPrEx>
          <w:shd w:val="clear" w:color="auto" w:fill="auto"/>
          <w:tblCellMar>
            <w:top w:w="0" w:type="dxa"/>
            <w:left w:w="0" w:type="dxa"/>
            <w:bottom w:w="0" w:type="dxa"/>
            <w:right w:w="0" w:type="dxa"/>
          </w:tblCellMar>
        </w:tblPrEx>
        <w:trPr>
          <w:trHeight w:val="1060"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27</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商州区</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陕西锌业有限公司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陕西锌业有限公司脱硫尾气超低排放技术升级改造项目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建设烟气系统、气气换热器（GGH）、DS燃净系统、尿素热解系统、SCR脱硝系统。通过脱硝装置去除氮氧化物，将尾气处理工艺与能源回收循环利用有机地结合起来。治理后二氧化硫和氮氧化物达到超低排放标准。</w:t>
            </w:r>
          </w:p>
        </w:tc>
      </w:tr>
      <w:tr>
        <w:tblPrEx>
          <w:shd w:val="clear" w:color="auto" w:fill="auto"/>
          <w:tblCellMar>
            <w:top w:w="0" w:type="dxa"/>
            <w:left w:w="0" w:type="dxa"/>
            <w:bottom w:w="0" w:type="dxa"/>
            <w:right w:w="0" w:type="dxa"/>
          </w:tblCellMar>
        </w:tblPrEx>
        <w:trPr>
          <w:trHeight w:val="1159"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28</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镇安县</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商洛尧柏秀山水泥有限公司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商洛尧柏秀山水泥有限公司超低排放改造项目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本项目计划对水泥生产线窑尾及其他污染防治设施进行改造，增加SCR脱硝技术，石灰石干法脱硫，氨逃逸更新，窑头窑尾收尘升级及超低排放改造项目。</w:t>
            </w:r>
          </w:p>
        </w:tc>
      </w:tr>
      <w:tr>
        <w:tblPrEx>
          <w:shd w:val="clear" w:color="auto" w:fill="auto"/>
          <w:tblCellMar>
            <w:top w:w="0" w:type="dxa"/>
            <w:left w:w="0" w:type="dxa"/>
            <w:bottom w:w="0" w:type="dxa"/>
            <w:right w:w="0" w:type="dxa"/>
          </w:tblCellMar>
        </w:tblPrEx>
        <w:trPr>
          <w:trHeight w:val="1080"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29</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丹凤县</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商洛尧柏龙桥水泥有限公司留仙坪分厂</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商洛尧柏龙桥水泥有限公司留仙坪分厂环保治理设施升级改造、大气污染物深度治理项目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对窑尾烟气脱硝工艺进行改造，将原有“分级燃烧+SNCR”改为“低氮燃烧器+SCR脱硝”工艺，提高脱硝处理效率，降低排放浓度至超低排放限值。对石灰石装车道进行全密闭，并安装自动卷闸门，进一步减少无组织的排放浓度；对窑尾增设一套氨逃逸在线系统，提高企业监测监控水平。</w:t>
            </w:r>
          </w:p>
        </w:tc>
      </w:tr>
      <w:tr>
        <w:tblPrEx>
          <w:shd w:val="clear" w:color="auto" w:fill="auto"/>
          <w:tblCellMar>
            <w:top w:w="0" w:type="dxa"/>
            <w:left w:w="0" w:type="dxa"/>
            <w:bottom w:w="0" w:type="dxa"/>
            <w:right w:w="0" w:type="dxa"/>
          </w:tblCellMar>
        </w:tblPrEx>
        <w:trPr>
          <w:trHeight w:val="1619"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30</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商洛市</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洛南县</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洛南县隆山汽车销售服务有限责任公司</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洛南县汽修行业共享钣喷中心项目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建设两套无尘收集系统，包括环保打磨房、环保喷涂房、环保烤漆房，从源头减低粉尘、漆雾和异味向周边环境扩散；建设两个标准化喷漆车间及办公设施，分为小型汽车和中大型汽车喷涂生产流水线，其中小型汽车设置8座喷烤漆房，中大型汽车设置2座喷烤漆房；配套建设废气处理系统，采用环保性水溶漆，喷漆废气湿法除尘+活性炭吸附脱附+催化燃烧工艺处理。</w:t>
            </w:r>
          </w:p>
        </w:tc>
      </w:tr>
      <w:tr>
        <w:tblPrEx>
          <w:shd w:val="clear" w:color="auto" w:fill="auto"/>
          <w:tblCellMar>
            <w:top w:w="0" w:type="dxa"/>
            <w:left w:w="0" w:type="dxa"/>
            <w:bottom w:w="0" w:type="dxa"/>
            <w:right w:w="0" w:type="dxa"/>
          </w:tblCellMar>
        </w:tblPrEx>
        <w:trPr>
          <w:trHeight w:val="1733"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31</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杨凌示范区</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区本级</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杨凌示范区环境监测站</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杨凌示范区交通污染源专项监测能力建设项目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主要是在现有大气环境监测网络的基础上，新建2个交通站，对机动车污染源排放的污染物进行监测及配置便携监测设备加强对机动车排放的监管，实现细颗粒物与臭氧在内的多污染物协同管控，加强对杨凌示范区交通污染源大气污染物排放的监测监管，深入了解交通污染源对PM2.5和O</w:t>
            </w:r>
            <w:r>
              <w:rPr>
                <w:rFonts w:hint="eastAsia" w:ascii="宋体" w:hAnsi="宋体" w:eastAsia="宋体" w:cs="宋体"/>
                <w:i w:val="0"/>
                <w:color w:val="000000"/>
                <w:kern w:val="0"/>
                <w:sz w:val="21"/>
                <w:szCs w:val="21"/>
                <w:u w:val="none"/>
                <w:vertAlign w:val="subscript"/>
                <w:lang w:val="en-US" w:eastAsia="zh-CN" w:bidi="ar"/>
              </w:rPr>
              <w:t>3</w:t>
            </w:r>
            <w:r>
              <w:rPr>
                <w:rFonts w:hint="eastAsia" w:ascii="宋体" w:hAnsi="宋体" w:eastAsia="宋体" w:cs="宋体"/>
                <w:i w:val="0"/>
                <w:color w:val="000000"/>
                <w:kern w:val="0"/>
                <w:sz w:val="21"/>
                <w:szCs w:val="21"/>
                <w:u w:val="none"/>
                <w:lang w:val="en-US" w:eastAsia="zh-CN" w:bidi="ar"/>
              </w:rPr>
              <w:t>生成及重污染过程的影响。</w:t>
            </w:r>
          </w:p>
        </w:tc>
      </w:tr>
      <w:tr>
        <w:tblPrEx>
          <w:shd w:val="clear" w:color="auto" w:fill="auto"/>
          <w:tblCellMar>
            <w:top w:w="0" w:type="dxa"/>
            <w:left w:w="0" w:type="dxa"/>
            <w:bottom w:w="0" w:type="dxa"/>
            <w:right w:w="0" w:type="dxa"/>
          </w:tblCellMar>
        </w:tblPrEx>
        <w:trPr>
          <w:trHeight w:val="1695"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32</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省本级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陕西省环境科学研究院</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陕西省挥发性有机物和道路积尘走航分析能力建设项目</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主要建设内容为走航溯源监测能力建设，包括VOCs监测设备、道路积尘负荷分析仪、颗粒物激光雷达、微型环境空气质量七参数为主要车载设备，利用走航监测结果，实现颗粒物空间分布情况的扫描，VOCs组分分布的画像和常规污染空间分布情况，以便实现区域污染物快速锁源，实施精准管控调度。</w:t>
            </w:r>
          </w:p>
        </w:tc>
      </w:tr>
      <w:tr>
        <w:tblPrEx>
          <w:shd w:val="clear" w:color="auto" w:fill="auto"/>
          <w:tblCellMar>
            <w:top w:w="0" w:type="dxa"/>
            <w:left w:w="0" w:type="dxa"/>
            <w:bottom w:w="0" w:type="dxa"/>
            <w:right w:w="0" w:type="dxa"/>
          </w:tblCellMar>
        </w:tblPrEx>
        <w:trPr>
          <w:trHeight w:val="1875" w:hRule="atLeast"/>
        </w:trPr>
        <w:tc>
          <w:tcPr>
            <w:tcW w:w="5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33</w:t>
            </w:r>
          </w:p>
        </w:tc>
        <w:tc>
          <w:tcPr>
            <w:tcW w:w="7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省本级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陕西省环境信息中心</w:t>
            </w:r>
          </w:p>
        </w:tc>
        <w:tc>
          <w:tcPr>
            <w:tcW w:w="22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陕西省重型车排放远程监控系统及企业门禁监控系统</w:t>
            </w:r>
          </w:p>
        </w:tc>
        <w:tc>
          <w:tcPr>
            <w:tcW w:w="7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项目包括重型车排放远程监控系统和重点用车单位门禁视频系统两个系统的建设。针对陕西省重型车排放远程监控系统监管功能需求，平台建设主要涉及数据接收、数据查询、数据可视化展示、车辆监控、异常线索管理、车辆档案综合查询管理、环保检测综合执法、报表管理、系统管理共计9个一级模块以及40余个子模块及应用；重点用车单位门禁视频系统主要包括全省门禁实时管控一张图、全省基础信息、专题分析、台账管理、违规记录、应急方案、统计分析及数据共享等功能。</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D4004"/>
    <w:rsid w:val="14AF76CB"/>
    <w:rsid w:val="229D4004"/>
    <w:rsid w:val="2C177567"/>
    <w:rsid w:val="3E400761"/>
    <w:rsid w:val="584047E8"/>
    <w:rsid w:val="626E292D"/>
    <w:rsid w:val="78687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ind w:firstLine="200"/>
    </w:pPr>
    <w:rPr>
      <w:rFonts w:eastAsia="楷体_GB231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01"/>
    <w:basedOn w:val="7"/>
    <w:qFormat/>
    <w:uiPriority w:val="0"/>
    <w:rPr>
      <w:rFonts w:hint="eastAsia" w:ascii="宋体" w:hAnsi="宋体" w:eastAsia="宋体" w:cs="宋体"/>
      <w:color w:val="FF0000"/>
      <w:sz w:val="20"/>
      <w:szCs w:val="20"/>
      <w:u w:val="none"/>
    </w:rPr>
  </w:style>
  <w:style w:type="character" w:customStyle="1" w:styleId="9">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334</Words>
  <Characters>383</Characters>
  <Lines>0</Lines>
  <Paragraphs>0</Paragraphs>
  <TotalTime>632</TotalTime>
  <ScaleCrop>false</ScaleCrop>
  <LinksUpToDate>false</LinksUpToDate>
  <CharactersWithSpaces>383</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2025-03-20T11:49:00Z</dcterms:created>
  <dc:creator>AAA</dc:creator>
  <cp:lastModifiedBy>zhuoyue367</cp:lastModifiedBy>
  <cp:lastPrinted>2025-03-21T06:56:00Z</cp:lastPrinted>
  <dcterms:modified xsi:type="dcterms:W3CDTF">2025-03-21T10:17:47Z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KSOTemplateDocerSaveRecord">
    <vt:lpwstr>eyJoZGlkIjoiOTZiZDAyYWNkNTczYzZhZDVhMGM4NDM3OWQ1NTAzZTIiLCJ1c2VySWQiOiIzNDc0MTkxMDQifQ==</vt:lpwstr>
  </property>
  <property fmtid="{D5CDD505-2E9C-101B-9397-08002B2CF9AE}" pid="4" name="ICV">
    <vt:lpwstr>45D92C64A92548DE9DE9BA5B953BCEA8</vt:lpwstr>
  </property>
</Properties>
</file>