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eastAsia" w:ascii="方正小标宋简体" w:hAnsi="方正小标宋简体" w:eastAsia="方正小标宋简体" w:cs="方正小标宋简体"/>
          <w:color w:val="auto"/>
          <w:spacing w:val="10"/>
          <w:sz w:val="44"/>
          <w:szCs w:val="44"/>
          <w:lang w:eastAsia="zh-CN"/>
        </w:rPr>
      </w:pPr>
      <w:r>
        <w:rPr>
          <w:rFonts w:hint="eastAsia" w:ascii="方正小标宋简体" w:hAnsi="方正小标宋简体" w:eastAsia="方正小标宋简体" w:cs="方正小标宋简体"/>
          <w:color w:val="auto"/>
          <w:spacing w:val="10"/>
          <w:sz w:val="44"/>
          <w:szCs w:val="44"/>
          <w:lang w:eastAsia="zh-CN"/>
        </w:rPr>
        <w:t>《陕西省重点行业大气污染防治绩效分级及重污染天气减排措施技术指南</w:t>
      </w:r>
      <w:r>
        <w:rPr>
          <w:rFonts w:hint="eastAsia" w:ascii="方正小标宋简体" w:hAnsi="方正小标宋简体" w:eastAsia="方正小标宋简体" w:cs="方正小标宋简体"/>
          <w:color w:val="auto"/>
          <w:spacing w:val="10"/>
          <w:sz w:val="44"/>
          <w:szCs w:val="44"/>
          <w:lang w:val="en-US" w:eastAsia="zh-CN"/>
        </w:rPr>
        <w:t xml:space="preserve">  </w:t>
      </w:r>
      <w:r>
        <w:rPr>
          <w:rFonts w:hint="eastAsia" w:ascii="方正小标宋简体" w:hAnsi="方正小标宋简体" w:eastAsia="方正小标宋简体" w:cs="方正小标宋简体"/>
          <w:color w:val="auto"/>
          <w:spacing w:val="10"/>
          <w:sz w:val="44"/>
          <w:szCs w:val="44"/>
          <w:lang w:eastAsia="zh-CN"/>
        </w:rPr>
        <w:t>煤制液体</w:t>
      </w:r>
    </w:p>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10"/>
          <w:sz w:val="44"/>
          <w:szCs w:val="44"/>
          <w:lang w:eastAsia="zh-CN"/>
        </w:rPr>
        <w:t>燃料行业》</w:t>
      </w:r>
      <w:r>
        <w:rPr>
          <w:rFonts w:hint="eastAsia" w:ascii="方正小标宋简体" w:hAnsi="方正小标宋简体" w:eastAsia="方正小标宋简体" w:cs="方正小标宋简体"/>
          <w:color w:val="auto"/>
          <w:spacing w:val="4"/>
          <w:sz w:val="44"/>
          <w:szCs w:val="44"/>
          <w:lang w:eastAsia="zh-CN"/>
        </w:rPr>
        <w:t>编制说明</w:t>
      </w: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pStyle w:val="8"/>
        <w:ind w:firstLine="210"/>
        <w:rPr>
          <w:color w:val="auto"/>
          <w:lang w:eastAsia="zh-CN"/>
        </w:rPr>
      </w:pPr>
    </w:p>
    <w:p>
      <w:pPr>
        <w:spacing w:before="120" w:line="226" w:lineRule="auto"/>
        <w:ind w:left="3065" w:firstLine="316"/>
        <w:rPr>
          <w:rFonts w:ascii="宋体" w:hAnsi="宋体" w:eastAsia="宋体" w:cs="宋体"/>
          <w:color w:val="auto"/>
          <w:spacing w:val="6"/>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eastAsia="zh-CN"/>
        </w:rPr>
        <w:t>《陕西省重点行业大气污染防治绩效分级及重污染天气减排措施技术指南 煤制液体燃料行业》</w:t>
      </w:r>
      <w:r>
        <w:rPr>
          <w:rFonts w:hint="eastAsia" w:ascii="宋体" w:hAnsi="宋体" w:eastAsia="宋体" w:cs="宋体"/>
          <w:color w:val="auto"/>
          <w:spacing w:val="6"/>
          <w:sz w:val="28"/>
          <w:szCs w:val="28"/>
          <w:lang w:val="en-US" w:eastAsia="zh-CN"/>
        </w:rPr>
        <w:t>编制组</w:t>
      </w:r>
    </w:p>
    <w:p>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ascii="宋体" w:hAnsi="宋体" w:eastAsia="宋体" w:cs="宋体"/>
          <w:color w:val="auto"/>
          <w:sz w:val="28"/>
          <w:szCs w:val="28"/>
          <w:lang w:eastAsia="zh-CN"/>
        </w:rPr>
      </w:pPr>
      <w:r>
        <w:rPr>
          <w:rFonts w:ascii="宋体" w:hAnsi="宋体" w:eastAsia="宋体" w:cs="宋体"/>
          <w:color w:val="auto"/>
          <w:spacing w:val="6"/>
          <w:sz w:val="28"/>
          <w:szCs w:val="28"/>
          <w:lang w:eastAsia="zh-CN"/>
        </w:rPr>
        <w:t>二〇二</w:t>
      </w:r>
      <w:r>
        <w:rPr>
          <w:rFonts w:hint="eastAsia" w:ascii="宋体" w:hAnsi="宋体" w:eastAsia="宋体" w:cs="宋体"/>
          <w:color w:val="auto"/>
          <w:spacing w:val="6"/>
          <w:sz w:val="28"/>
          <w:szCs w:val="28"/>
          <w:lang w:eastAsia="zh-CN"/>
        </w:rPr>
        <w:t>四</w:t>
      </w:r>
      <w:r>
        <w:rPr>
          <w:rFonts w:ascii="宋体" w:hAnsi="宋体" w:eastAsia="宋体" w:cs="宋体"/>
          <w:color w:val="auto"/>
          <w:spacing w:val="6"/>
          <w:sz w:val="28"/>
          <w:szCs w:val="28"/>
          <w:lang w:eastAsia="zh-CN"/>
        </w:rPr>
        <w:t>年</w:t>
      </w:r>
      <w:r>
        <w:rPr>
          <w:rFonts w:hint="eastAsia" w:ascii="宋体" w:hAnsi="宋体" w:eastAsia="宋体" w:cs="宋体"/>
          <w:color w:val="auto"/>
          <w:spacing w:val="6"/>
          <w:sz w:val="28"/>
          <w:szCs w:val="28"/>
          <w:lang w:val="en-US" w:eastAsia="zh-CN"/>
        </w:rPr>
        <w:t>七</w:t>
      </w:r>
      <w:r>
        <w:rPr>
          <w:rFonts w:ascii="宋体" w:hAnsi="宋体" w:eastAsia="宋体" w:cs="宋体"/>
          <w:color w:val="auto"/>
          <w:spacing w:val="6"/>
          <w:sz w:val="28"/>
          <w:szCs w:val="28"/>
          <w:lang w:eastAsia="zh-CN"/>
        </w:rPr>
        <w:t>月</w:t>
      </w:r>
    </w:p>
    <w:p>
      <w:pPr>
        <w:spacing w:line="226" w:lineRule="auto"/>
        <w:ind w:firstLine="310"/>
        <w:rPr>
          <w:rFonts w:ascii="宋体" w:hAnsi="宋体" w:eastAsia="宋体" w:cs="宋体"/>
          <w:color w:val="auto"/>
          <w:sz w:val="31"/>
          <w:szCs w:val="31"/>
          <w:lang w:eastAsia="zh-CN"/>
        </w:rPr>
        <w:sectPr>
          <w:footerReference r:id="rId3" w:type="default"/>
          <w:pgSz w:w="11906" w:h="16839"/>
          <w:pgMar w:top="1372" w:right="1672" w:bottom="1304" w:left="1672" w:header="0" w:footer="0" w:gutter="0"/>
          <w:pgNumType w:fmt="decimal"/>
          <w:cols w:space="720" w:num="1"/>
        </w:sectPr>
      </w:pPr>
    </w:p>
    <w:p>
      <w:pPr>
        <w:spacing w:before="120" w:line="225" w:lineRule="auto"/>
        <w:jc w:val="center"/>
        <w:rPr>
          <w:rFonts w:ascii="宋体" w:hAnsi="宋体" w:eastAsia="宋体" w:cs="宋体"/>
          <w:color w:val="auto"/>
          <w:spacing w:val="-33"/>
          <w:sz w:val="31"/>
          <w:szCs w:val="31"/>
          <w:lang w:eastAsia="zh-CN"/>
        </w:rPr>
      </w:pPr>
    </w:p>
    <w:p>
      <w:pPr>
        <w:spacing w:before="120" w:line="225" w:lineRule="auto"/>
        <w:jc w:val="center"/>
        <w:rPr>
          <w:rFonts w:ascii="宋体" w:hAnsi="宋体" w:eastAsia="宋体" w:cs="宋体"/>
          <w:color w:val="auto"/>
          <w:spacing w:val="-33"/>
          <w:sz w:val="31"/>
          <w:szCs w:val="31"/>
          <w:lang w:eastAsia="zh-CN"/>
        </w:rPr>
      </w:pPr>
    </w:p>
    <w:p>
      <w:pPr>
        <w:spacing w:before="120" w:line="225" w:lineRule="auto"/>
        <w:jc w:val="center"/>
        <w:rPr>
          <w:rFonts w:ascii="宋体" w:hAnsi="宋体" w:eastAsia="宋体" w:cs="宋体"/>
          <w:color w:val="auto"/>
          <w:spacing w:val="-33"/>
          <w:sz w:val="31"/>
          <w:szCs w:val="31"/>
          <w:lang w:eastAsia="zh-CN"/>
        </w:rPr>
      </w:pPr>
      <w:r>
        <w:rPr>
          <w:rFonts w:ascii="宋体" w:hAnsi="宋体" w:eastAsia="宋体" w:cs="宋体"/>
          <w:color w:val="auto"/>
          <w:spacing w:val="-33"/>
          <w:sz w:val="31"/>
          <w:szCs w:val="31"/>
          <w:lang w:eastAsia="zh-CN"/>
        </w:rPr>
        <w:t>目</w:t>
      </w:r>
      <w:r>
        <w:rPr>
          <w:rFonts w:ascii="宋体" w:hAnsi="宋体" w:eastAsia="宋体" w:cs="宋体"/>
          <w:color w:val="auto"/>
          <w:spacing w:val="16"/>
          <w:sz w:val="31"/>
          <w:szCs w:val="31"/>
          <w:lang w:eastAsia="zh-CN"/>
        </w:rPr>
        <w:t xml:space="preserve">  </w:t>
      </w:r>
      <w:r>
        <w:rPr>
          <w:rFonts w:ascii="宋体" w:hAnsi="宋体" w:eastAsia="宋体" w:cs="宋体"/>
          <w:color w:val="auto"/>
          <w:spacing w:val="-33"/>
          <w:sz w:val="31"/>
          <w:szCs w:val="31"/>
          <w:lang w:eastAsia="zh-CN"/>
        </w:rPr>
        <w:t>次</w:t>
      </w:r>
    </w:p>
    <w:p>
      <w:pPr>
        <w:spacing w:before="120" w:line="225" w:lineRule="auto"/>
        <w:jc w:val="center"/>
        <w:rPr>
          <w:rFonts w:ascii="宋体" w:hAnsi="宋体" w:eastAsia="宋体" w:cs="宋体"/>
          <w:color w:val="auto"/>
          <w:spacing w:val="-33"/>
          <w:sz w:val="31"/>
          <w:szCs w:val="31"/>
          <w:lang w:eastAsia="zh-CN"/>
        </w:rPr>
      </w:pPr>
    </w:p>
    <w:p>
      <w:pPr>
        <w:pStyle w:val="14"/>
        <w:tabs>
          <w:tab w:val="right" w:leader="dot" w:pos="8336"/>
        </w:tabs>
      </w:pPr>
      <w:r>
        <w:rPr>
          <w:rFonts w:ascii="宋体" w:hAnsi="宋体" w:eastAsia="宋体" w:cs="宋体"/>
          <w:color w:val="auto"/>
          <w:sz w:val="24"/>
          <w:szCs w:val="24"/>
          <w:lang w:eastAsia="zh-CN"/>
        </w:rPr>
        <w:fldChar w:fldCharType="begin"/>
      </w:r>
      <w:r>
        <w:rPr>
          <w:rFonts w:ascii="宋体" w:hAnsi="宋体" w:eastAsia="宋体" w:cs="宋体"/>
          <w:color w:val="auto"/>
          <w:sz w:val="24"/>
          <w:szCs w:val="24"/>
          <w:lang w:eastAsia="zh-CN"/>
        </w:rPr>
        <w:instrText xml:space="preserve"> </w:instrText>
      </w:r>
      <w:r>
        <w:rPr>
          <w:rFonts w:hint="eastAsia" w:ascii="宋体" w:hAnsi="宋体" w:eastAsia="宋体" w:cs="宋体"/>
          <w:color w:val="auto"/>
          <w:sz w:val="24"/>
          <w:szCs w:val="24"/>
          <w:lang w:eastAsia="zh-CN"/>
        </w:rPr>
        <w:instrText xml:space="preserve">TOC \o "1-2" \h \z \u</w:instrText>
      </w:r>
      <w:r>
        <w:rPr>
          <w:rFonts w:ascii="宋体" w:hAnsi="宋体" w:eastAsia="宋体" w:cs="宋体"/>
          <w:color w:val="auto"/>
          <w:sz w:val="24"/>
          <w:szCs w:val="24"/>
          <w:lang w:eastAsia="zh-CN"/>
        </w:rPr>
        <w:instrText xml:space="preserve"> </w:instrText>
      </w:r>
      <w:r>
        <w:rPr>
          <w:rFonts w:ascii="宋体" w:hAnsi="宋体" w:eastAsia="宋体" w:cs="宋体"/>
          <w:color w:val="auto"/>
          <w:sz w:val="24"/>
          <w:szCs w:val="24"/>
          <w:lang w:eastAsia="zh-CN"/>
        </w:rPr>
        <w:fldChar w:fldCharType="separate"/>
      </w: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_Toc14145 </w:instrText>
      </w:r>
      <w:r>
        <w:rPr>
          <w:rFonts w:ascii="宋体" w:hAnsi="宋体" w:eastAsia="宋体" w:cs="宋体"/>
          <w:szCs w:val="24"/>
          <w:lang w:eastAsia="zh-CN"/>
        </w:rPr>
        <w:fldChar w:fldCharType="separate"/>
      </w:r>
      <w:r>
        <w:rPr>
          <w:rFonts w:ascii="Times New Roman" w:hAnsi="Times New Roman" w:eastAsia="Times New Roman" w:cs="Times New Roman"/>
          <w:bCs/>
          <w:spacing w:val="-1"/>
          <w:szCs w:val="30"/>
          <w:lang w:eastAsia="zh-CN"/>
        </w:rPr>
        <w:t xml:space="preserve">1  </w:t>
      </w:r>
      <w:r>
        <w:rPr>
          <w:rFonts w:hint="eastAsia" w:ascii="黑体" w:hAnsi="黑体" w:eastAsia="黑体" w:cs="宋体"/>
          <w:bCs/>
          <w:spacing w:val="-1"/>
          <w:szCs w:val="30"/>
          <w:lang w:eastAsia="zh-CN"/>
        </w:rPr>
        <w:t>项目背景</w:t>
      </w:r>
      <w:r>
        <w:tab/>
      </w:r>
      <w:r>
        <w:fldChar w:fldCharType="begin"/>
      </w:r>
      <w:r>
        <w:instrText xml:space="preserve"> PAGEREF _Toc14145 \h </w:instrText>
      </w:r>
      <w:r>
        <w:fldChar w:fldCharType="separate"/>
      </w:r>
      <w:r>
        <w:t>1</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_Toc1983 </w:instrText>
      </w:r>
      <w:r>
        <w:rPr>
          <w:rFonts w:ascii="宋体" w:hAnsi="宋体" w:eastAsia="宋体" w:cs="宋体"/>
          <w:szCs w:val="24"/>
          <w:lang w:eastAsia="zh-CN"/>
        </w:rPr>
        <w:fldChar w:fldCharType="separate"/>
      </w:r>
      <w:r>
        <w:rPr>
          <w:rFonts w:ascii="Times New Roman" w:hAnsi="Times New Roman" w:eastAsia="Times New Roman" w:cs="Times New Roman"/>
          <w:bCs/>
          <w:spacing w:val="-2"/>
          <w:szCs w:val="28"/>
          <w:lang w:eastAsia="zh-CN"/>
        </w:rPr>
        <w:t xml:space="preserve">1.1  </w:t>
      </w:r>
      <w:r>
        <w:rPr>
          <w:rFonts w:ascii="楷体" w:hAnsi="楷体" w:eastAsia="楷体" w:cs="楷体"/>
          <w:bCs/>
          <w:spacing w:val="-2"/>
          <w:szCs w:val="28"/>
          <w:lang w:eastAsia="zh-CN"/>
        </w:rPr>
        <w:t>任务来源</w:t>
      </w:r>
      <w:r>
        <w:tab/>
      </w:r>
      <w:r>
        <w:fldChar w:fldCharType="begin"/>
      </w:r>
      <w:r>
        <w:instrText xml:space="preserve"> PAGEREF _Toc1983 \h </w:instrText>
      </w:r>
      <w:r>
        <w:fldChar w:fldCharType="separate"/>
      </w:r>
      <w:r>
        <w:t>1</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_Toc29200 </w:instrText>
      </w:r>
      <w:r>
        <w:rPr>
          <w:rFonts w:ascii="宋体" w:hAnsi="宋体" w:eastAsia="宋体" w:cs="宋体"/>
          <w:szCs w:val="24"/>
          <w:lang w:eastAsia="zh-CN"/>
        </w:rPr>
        <w:fldChar w:fldCharType="separate"/>
      </w:r>
      <w:r>
        <w:rPr>
          <w:rFonts w:ascii="Times New Roman" w:hAnsi="Times New Roman" w:eastAsia="Times New Roman" w:cs="Times New Roman"/>
          <w:bCs/>
          <w:spacing w:val="-2"/>
          <w:szCs w:val="28"/>
          <w:lang w:eastAsia="zh-CN"/>
        </w:rPr>
        <w:t xml:space="preserve">1.2  </w:t>
      </w:r>
      <w:r>
        <w:rPr>
          <w:rFonts w:hint="eastAsia" w:ascii="楷体" w:hAnsi="楷体" w:eastAsia="楷体" w:cs="宋体"/>
          <w:bCs/>
          <w:spacing w:val="-2"/>
          <w:szCs w:val="28"/>
          <w:lang w:eastAsia="zh-CN"/>
        </w:rPr>
        <w:t>工作过程</w:t>
      </w:r>
      <w:r>
        <w:tab/>
      </w:r>
      <w:r>
        <w:fldChar w:fldCharType="begin"/>
      </w:r>
      <w:r>
        <w:instrText xml:space="preserve"> PAGEREF _Toc29200 \h </w:instrText>
      </w:r>
      <w:r>
        <w:fldChar w:fldCharType="separate"/>
      </w:r>
      <w:r>
        <w:t>1</w:t>
      </w:r>
      <w:r>
        <w:fldChar w:fldCharType="end"/>
      </w:r>
      <w:r>
        <w:rPr>
          <w:rFonts w:ascii="宋体" w:hAnsi="宋体" w:eastAsia="宋体" w:cs="宋体"/>
          <w:color w:val="auto"/>
          <w:szCs w:val="24"/>
          <w:lang w:eastAsia="zh-CN"/>
        </w:rPr>
        <w:fldChar w:fldCharType="end"/>
      </w:r>
    </w:p>
    <w:p>
      <w:pPr>
        <w:pStyle w:val="14"/>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_Toc32429 </w:instrText>
      </w:r>
      <w:r>
        <w:rPr>
          <w:rFonts w:ascii="宋体" w:hAnsi="宋体" w:eastAsia="宋体" w:cs="宋体"/>
          <w:szCs w:val="24"/>
          <w:lang w:eastAsia="zh-CN"/>
        </w:rPr>
        <w:fldChar w:fldCharType="separate"/>
      </w:r>
      <w:r>
        <w:rPr>
          <w:rFonts w:ascii="Times New Roman" w:hAnsi="Times New Roman" w:eastAsia="Times New Roman" w:cs="Times New Roman"/>
          <w:bCs/>
          <w:spacing w:val="-1"/>
          <w:szCs w:val="30"/>
          <w:lang w:eastAsia="zh-CN"/>
        </w:rPr>
        <w:t xml:space="preserve">2 </w:t>
      </w:r>
      <w:r>
        <w:rPr>
          <w:rFonts w:hint="eastAsia" w:ascii="黑体" w:hAnsi="黑体" w:eastAsia="黑体" w:cs="Times New Roman"/>
          <w:bCs/>
          <w:spacing w:val="-1"/>
          <w:szCs w:val="30"/>
          <w:lang w:eastAsia="zh-CN"/>
        </w:rPr>
        <w:t xml:space="preserve"> </w:t>
      </w:r>
      <w:r>
        <w:rPr>
          <w:rFonts w:hint="eastAsia" w:ascii="黑体" w:hAnsi="黑体" w:eastAsia="黑体" w:cs="宋体"/>
          <w:bCs/>
          <w:spacing w:val="-1"/>
          <w:szCs w:val="30"/>
          <w:lang w:eastAsia="zh-CN"/>
        </w:rPr>
        <w:t>陕西省煤制液体燃料行业绩效分级指南制定必要性分析</w:t>
      </w:r>
      <w:r>
        <w:tab/>
      </w:r>
      <w:r>
        <w:fldChar w:fldCharType="begin"/>
      </w:r>
      <w:r>
        <w:instrText xml:space="preserve"> PAGEREF _Toc32429 \h </w:instrText>
      </w:r>
      <w:r>
        <w:fldChar w:fldCharType="separate"/>
      </w:r>
      <w:r>
        <w:t>3</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_Toc6489 </w:instrText>
      </w:r>
      <w:r>
        <w:rPr>
          <w:rFonts w:ascii="宋体" w:hAnsi="宋体" w:eastAsia="宋体" w:cs="宋体"/>
          <w:szCs w:val="24"/>
          <w:lang w:eastAsia="zh-CN"/>
        </w:rPr>
        <w:fldChar w:fldCharType="separate"/>
      </w:r>
      <w:r>
        <w:rPr>
          <w:rFonts w:ascii="Times New Roman" w:hAnsi="Times New Roman" w:eastAsia="Times New Roman" w:cs="Times New Roman"/>
          <w:bCs/>
          <w:spacing w:val="-2"/>
          <w:szCs w:val="28"/>
          <w:lang w:eastAsia="zh-CN"/>
        </w:rPr>
        <w:t xml:space="preserve">2.1  </w:t>
      </w:r>
      <w:r>
        <w:rPr>
          <w:rFonts w:hint="eastAsia" w:ascii="楷体" w:hAnsi="楷体" w:eastAsia="楷体" w:cs="宋体"/>
          <w:bCs/>
          <w:spacing w:val="-2"/>
          <w:szCs w:val="28"/>
          <w:lang w:eastAsia="zh-CN"/>
        </w:rPr>
        <w:t>《陕西省煤制液体燃料行业绩效分级指南》的制定是做好重污染天气应对的迫切需求</w:t>
      </w:r>
      <w:r>
        <w:tab/>
      </w:r>
      <w:r>
        <w:fldChar w:fldCharType="begin"/>
      </w:r>
      <w:r>
        <w:instrText xml:space="preserve"> PAGEREF _Toc6489 \h </w:instrText>
      </w:r>
      <w:r>
        <w:fldChar w:fldCharType="separate"/>
      </w:r>
      <w:r>
        <w:t>3</w:t>
      </w:r>
      <w:r>
        <w:fldChar w:fldCharType="end"/>
      </w:r>
      <w:r>
        <w:rPr>
          <w:rFonts w:ascii="宋体" w:hAnsi="宋体" w:eastAsia="宋体" w:cs="宋体"/>
          <w:color w:val="auto"/>
          <w:szCs w:val="24"/>
          <w:lang w:eastAsia="zh-CN"/>
        </w:rPr>
        <w:fldChar w:fldCharType="end"/>
      </w:r>
    </w:p>
    <w:p>
      <w:pPr>
        <w:pStyle w:val="14"/>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_Toc24126 </w:instrText>
      </w:r>
      <w:r>
        <w:rPr>
          <w:rFonts w:ascii="宋体" w:hAnsi="宋体" w:eastAsia="宋体" w:cs="宋体"/>
          <w:szCs w:val="24"/>
          <w:lang w:eastAsia="zh-CN"/>
        </w:rPr>
        <w:fldChar w:fldCharType="separate"/>
      </w:r>
      <w:r>
        <w:rPr>
          <w:rFonts w:ascii="Times New Roman" w:hAnsi="Times New Roman" w:eastAsia="Times New Roman" w:cs="Times New Roman"/>
          <w:bCs/>
          <w:spacing w:val="-1"/>
          <w:szCs w:val="30"/>
          <w:lang w:eastAsia="zh-CN"/>
        </w:rPr>
        <w:t xml:space="preserve">3  </w:t>
      </w:r>
      <w:r>
        <w:rPr>
          <w:rFonts w:hint="eastAsia" w:ascii="黑体" w:hAnsi="黑体" w:eastAsia="黑体" w:cs="宋体"/>
          <w:bCs/>
          <w:spacing w:val="-1"/>
          <w:szCs w:val="30"/>
          <w:lang w:eastAsia="zh-CN"/>
        </w:rPr>
        <w:t>行业概况</w:t>
      </w:r>
      <w:r>
        <w:tab/>
      </w:r>
      <w:r>
        <w:fldChar w:fldCharType="begin"/>
      </w:r>
      <w:r>
        <w:instrText xml:space="preserve"> PAGEREF _Toc24126 \h </w:instrText>
      </w:r>
      <w:r>
        <w:fldChar w:fldCharType="separate"/>
      </w:r>
      <w:r>
        <w:t>4</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_Toc3464 </w:instrText>
      </w:r>
      <w:r>
        <w:rPr>
          <w:rFonts w:ascii="宋体" w:hAnsi="宋体" w:eastAsia="宋体" w:cs="宋体"/>
          <w:szCs w:val="24"/>
          <w:lang w:eastAsia="zh-CN"/>
        </w:rPr>
        <w:fldChar w:fldCharType="separate"/>
      </w:r>
      <w:r>
        <w:rPr>
          <w:rFonts w:hint="eastAsia" w:ascii="宋体" w:hAnsi="宋体" w:eastAsia="宋体" w:cs="宋体"/>
          <w:bCs/>
          <w:snapToGrid w:val="0"/>
          <w:spacing w:val="-1"/>
          <w:szCs w:val="28"/>
          <w:lang w:val="en-US" w:eastAsia="zh-CN" w:bidi="ar-SA"/>
        </w:rPr>
        <w:t>3.1  行业现状</w:t>
      </w:r>
      <w:r>
        <w:tab/>
      </w:r>
      <w:r>
        <w:fldChar w:fldCharType="begin"/>
      </w:r>
      <w:r>
        <w:instrText xml:space="preserve"> PAGEREF _Toc3464 \h </w:instrText>
      </w:r>
      <w:r>
        <w:fldChar w:fldCharType="separate"/>
      </w:r>
      <w:r>
        <w:t>4</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_Toc4013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2"/>
          <w:szCs w:val="28"/>
          <w:lang w:val="en-US" w:eastAsia="zh-CN"/>
        </w:rPr>
        <w:t>4</w:t>
      </w:r>
      <w:r>
        <w:rPr>
          <w:rFonts w:ascii="Times New Roman" w:hAnsi="Times New Roman" w:eastAsia="Times New Roman" w:cs="Times New Roman"/>
          <w:bCs/>
          <w:spacing w:val="-2"/>
          <w:szCs w:val="28"/>
          <w:lang w:eastAsia="zh-CN"/>
        </w:rPr>
        <w:t xml:space="preserve">  </w:t>
      </w:r>
      <w:r>
        <w:rPr>
          <w:rFonts w:hint="eastAsia" w:ascii="楷体" w:hAnsi="楷体" w:eastAsia="楷体" w:cs="宋体"/>
          <w:bCs/>
          <w:spacing w:val="-2"/>
          <w:szCs w:val="28"/>
          <w:lang w:eastAsia="zh-CN"/>
        </w:rPr>
        <w:t>生产工艺</w:t>
      </w:r>
      <w:r>
        <w:tab/>
      </w:r>
      <w:r>
        <w:fldChar w:fldCharType="begin"/>
      </w:r>
      <w:r>
        <w:instrText xml:space="preserve"> PAGEREF _Toc4013 \h </w:instrText>
      </w:r>
      <w:r>
        <w:fldChar w:fldCharType="separate"/>
      </w:r>
      <w:r>
        <w:t>7</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_Toc31588 </w:instrText>
      </w:r>
      <w:r>
        <w:rPr>
          <w:rFonts w:ascii="宋体" w:hAnsi="宋体" w:eastAsia="宋体" w:cs="宋体"/>
          <w:szCs w:val="24"/>
          <w:lang w:eastAsia="zh-CN"/>
        </w:rPr>
        <w:fldChar w:fldCharType="separate"/>
      </w:r>
      <w:r>
        <w:rPr>
          <w:rFonts w:hint="eastAsia" w:ascii="Arial Unicode MS" w:hAnsi="Arial Unicode MS" w:eastAsia="宋体" w:cs="宋体"/>
          <w:snapToGrid/>
          <w:kern w:val="2"/>
          <w:szCs w:val="24"/>
          <w:highlight w:val="none"/>
          <w:lang w:val="en-US" w:eastAsia="zh-CN" w:bidi="zh-TW"/>
        </w:rPr>
        <w:t>4</w:t>
      </w:r>
      <w:r>
        <w:rPr>
          <w:rFonts w:hint="eastAsia" w:ascii="Arial Unicode MS" w:hAnsi="Arial Unicode MS" w:eastAsia="宋体" w:cs="宋体"/>
          <w:snapToGrid/>
          <w:kern w:val="2"/>
          <w:szCs w:val="24"/>
          <w:highlight w:val="none"/>
          <w:lang w:eastAsia="zh-CN" w:bidi="zh-TW"/>
        </w:rPr>
        <w:t>.1  主要生产工艺</w:t>
      </w:r>
      <w:r>
        <w:tab/>
      </w:r>
      <w:r>
        <w:fldChar w:fldCharType="begin"/>
      </w:r>
      <w:r>
        <w:instrText xml:space="preserve"> PAGEREF _Toc31588 \h </w:instrText>
      </w:r>
      <w:r>
        <w:fldChar w:fldCharType="separate"/>
      </w:r>
      <w:r>
        <w:t>7</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_Toc15162 </w:instrText>
      </w:r>
      <w:r>
        <w:rPr>
          <w:rFonts w:ascii="宋体" w:hAnsi="宋体" w:eastAsia="宋体" w:cs="宋体"/>
          <w:szCs w:val="24"/>
          <w:lang w:eastAsia="zh-CN"/>
        </w:rPr>
        <w:fldChar w:fldCharType="separate"/>
      </w:r>
      <w:r>
        <w:rPr>
          <w:rFonts w:hint="eastAsia" w:eastAsia="Arial Unicode MS"/>
          <w:snapToGrid/>
          <w:kern w:val="2"/>
          <w:szCs w:val="24"/>
          <w:highlight w:val="none"/>
          <w:lang w:val="en-US" w:eastAsia="zh-CN" w:bidi="zh-TW"/>
        </w:rPr>
        <w:t>5</w:t>
      </w:r>
      <w:r>
        <w:rPr>
          <w:rFonts w:eastAsia="Arial Unicode MS"/>
          <w:snapToGrid/>
          <w:kern w:val="2"/>
          <w:szCs w:val="24"/>
          <w:highlight w:val="none"/>
          <w:lang w:val="zh-TW" w:eastAsia="zh-CN" w:bidi="zh-TW"/>
        </w:rPr>
        <w:t xml:space="preserve">    </w:t>
      </w:r>
      <w:r>
        <w:rPr>
          <w:rFonts w:hint="eastAsia" w:eastAsia="Arial Unicode MS"/>
          <w:snapToGrid/>
          <w:kern w:val="2"/>
          <w:szCs w:val="24"/>
          <w:highlight w:val="none"/>
          <w:lang w:eastAsia="zh-CN" w:bidi="zh-TW"/>
        </w:rPr>
        <w:t>主要污染物产排环节</w:t>
      </w:r>
      <w:r>
        <w:tab/>
      </w:r>
      <w:r>
        <w:fldChar w:fldCharType="begin"/>
      </w:r>
      <w:r>
        <w:instrText xml:space="preserve"> PAGEREF _Toc15162 \h </w:instrText>
      </w:r>
      <w:r>
        <w:fldChar w:fldCharType="separate"/>
      </w:r>
      <w:r>
        <w:t>11</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_Toc9851 </w:instrText>
      </w:r>
      <w:r>
        <w:rPr>
          <w:rFonts w:ascii="宋体" w:hAnsi="宋体" w:eastAsia="宋体" w:cs="宋体"/>
          <w:szCs w:val="24"/>
          <w:lang w:eastAsia="zh-CN"/>
        </w:rPr>
        <w:fldChar w:fldCharType="separate"/>
      </w:r>
      <w:r>
        <w:rPr>
          <w:rFonts w:hint="eastAsia" w:ascii="Arial Unicode MS" w:hAnsi="Arial Unicode MS"/>
          <w:snapToGrid/>
          <w:kern w:val="2"/>
          <w:szCs w:val="24"/>
          <w:highlight w:val="none"/>
          <w:lang w:val="en-US" w:eastAsia="zh-CN"/>
        </w:rPr>
        <w:t xml:space="preserve">5.1 </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原煤储存及原料煤制备</w:t>
      </w:r>
      <w:r>
        <w:tab/>
      </w:r>
      <w:r>
        <w:fldChar w:fldCharType="begin"/>
      </w:r>
      <w:r>
        <w:instrText xml:space="preserve"> PAGEREF _Toc9851 \h </w:instrText>
      </w:r>
      <w:r>
        <w:fldChar w:fldCharType="separate"/>
      </w:r>
      <w:r>
        <w:t>11</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_Toc2395 </w:instrText>
      </w:r>
      <w:r>
        <w:rPr>
          <w:rFonts w:ascii="宋体" w:hAnsi="宋体" w:eastAsia="宋体" w:cs="宋体"/>
          <w:szCs w:val="24"/>
          <w:lang w:eastAsia="zh-CN"/>
        </w:rPr>
        <w:fldChar w:fldCharType="separate"/>
      </w:r>
      <w:r>
        <w:rPr>
          <w:rFonts w:hint="eastAsia" w:ascii="Arial Unicode MS" w:hAnsi="Arial Unicode MS"/>
          <w:snapToGrid/>
          <w:kern w:val="2"/>
          <w:szCs w:val="24"/>
          <w:highlight w:val="none"/>
          <w:lang w:val="en-US" w:eastAsia="zh-CN"/>
        </w:rPr>
        <w:t xml:space="preserve">5.2 </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原料气净化</w:t>
      </w:r>
      <w:r>
        <w:tab/>
      </w:r>
      <w:r>
        <w:fldChar w:fldCharType="begin"/>
      </w:r>
      <w:r>
        <w:instrText xml:space="preserve"> PAGEREF _Toc2395 \h </w:instrText>
      </w:r>
      <w:r>
        <w:fldChar w:fldCharType="separate"/>
      </w:r>
      <w:r>
        <w:t>12</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_Toc17411 </w:instrText>
      </w:r>
      <w:r>
        <w:rPr>
          <w:rFonts w:ascii="宋体" w:hAnsi="宋体" w:eastAsia="宋体" w:cs="宋体"/>
          <w:szCs w:val="24"/>
          <w:lang w:eastAsia="zh-CN"/>
        </w:rPr>
        <w:fldChar w:fldCharType="separate"/>
      </w:r>
      <w:r>
        <w:rPr>
          <w:rFonts w:hint="eastAsia" w:ascii="Arial Unicode MS" w:hAnsi="Arial Unicode MS"/>
          <w:snapToGrid/>
          <w:kern w:val="2"/>
          <w:szCs w:val="24"/>
          <w:highlight w:val="none"/>
          <w:lang w:val="en-US" w:eastAsia="zh-CN"/>
        </w:rPr>
        <w:t xml:space="preserve">5.3 </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合成</w:t>
      </w:r>
      <w:r>
        <w:tab/>
      </w:r>
      <w:r>
        <w:fldChar w:fldCharType="begin"/>
      </w:r>
      <w:r>
        <w:instrText xml:space="preserve"> PAGEREF _Toc17411 \h </w:instrText>
      </w:r>
      <w:r>
        <w:fldChar w:fldCharType="separate"/>
      </w:r>
      <w:r>
        <w:t>12</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_Toc13986 </w:instrText>
      </w:r>
      <w:r>
        <w:rPr>
          <w:rFonts w:ascii="宋体" w:hAnsi="宋体" w:eastAsia="宋体" w:cs="宋体"/>
          <w:szCs w:val="24"/>
          <w:lang w:eastAsia="zh-CN"/>
        </w:rPr>
        <w:fldChar w:fldCharType="separate"/>
      </w:r>
      <w:r>
        <w:rPr>
          <w:rFonts w:hint="eastAsia" w:ascii="Arial Unicode MS" w:hAnsi="Arial Unicode MS"/>
          <w:snapToGrid/>
          <w:kern w:val="2"/>
          <w:szCs w:val="24"/>
          <w:highlight w:val="none"/>
          <w:lang w:val="en-US" w:eastAsia="zh-CN"/>
        </w:rPr>
        <w:t>5.5</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 xml:space="preserve"> 公辅装置</w:t>
      </w:r>
      <w:r>
        <w:tab/>
      </w:r>
      <w:r>
        <w:fldChar w:fldCharType="begin"/>
      </w:r>
      <w:r>
        <w:instrText xml:space="preserve"> PAGEREF _Toc13986 \h </w:instrText>
      </w:r>
      <w:r>
        <w:fldChar w:fldCharType="separate"/>
      </w:r>
      <w:r>
        <w:t>15</w:t>
      </w:r>
      <w:r>
        <w:fldChar w:fldCharType="end"/>
      </w:r>
      <w:r>
        <w:rPr>
          <w:rFonts w:ascii="宋体" w:hAnsi="宋体" w:eastAsia="宋体" w:cs="宋体"/>
          <w:color w:val="auto"/>
          <w:szCs w:val="24"/>
          <w:lang w:eastAsia="zh-CN"/>
        </w:rPr>
        <w:fldChar w:fldCharType="end"/>
      </w:r>
    </w:p>
    <w:p>
      <w:pPr>
        <w:pStyle w:val="14"/>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_Toc20912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30"/>
          <w:lang w:val="en-US" w:eastAsia="zh-CN"/>
        </w:rPr>
        <w:t>6</w:t>
      </w:r>
      <w:r>
        <w:rPr>
          <w:rFonts w:ascii="Times New Roman" w:hAnsi="Times New Roman" w:eastAsia="Times New Roman" w:cs="Times New Roman"/>
          <w:bCs/>
          <w:spacing w:val="-1"/>
          <w:szCs w:val="30"/>
          <w:lang w:eastAsia="zh-CN"/>
        </w:rPr>
        <w:t xml:space="preserve">  </w:t>
      </w:r>
      <w:r>
        <w:rPr>
          <w:rFonts w:hint="eastAsia" w:ascii="宋体" w:hAnsi="宋体" w:eastAsia="宋体" w:cs="宋体"/>
          <w:bCs/>
          <w:spacing w:val="-1"/>
          <w:szCs w:val="30"/>
          <w:lang w:eastAsia="zh-CN"/>
        </w:rPr>
        <w:t>与国内同类</w:t>
      </w:r>
      <w:r>
        <w:rPr>
          <w:rFonts w:hint="eastAsia" w:ascii="宋体" w:hAnsi="宋体" w:eastAsia="宋体" w:cs="宋体"/>
          <w:bCs/>
          <w:spacing w:val="-1"/>
          <w:szCs w:val="30"/>
          <w:lang w:val="en-US" w:eastAsia="zh-CN"/>
        </w:rPr>
        <w:t>技术指南</w:t>
      </w:r>
      <w:r>
        <w:rPr>
          <w:rFonts w:hint="eastAsia" w:ascii="宋体" w:hAnsi="宋体" w:eastAsia="宋体" w:cs="宋体"/>
          <w:bCs/>
          <w:spacing w:val="-1"/>
          <w:szCs w:val="30"/>
          <w:lang w:eastAsia="zh-CN"/>
        </w:rPr>
        <w:t>的对比分析</w:t>
      </w:r>
      <w:r>
        <w:tab/>
      </w:r>
      <w:r>
        <w:fldChar w:fldCharType="begin"/>
      </w:r>
      <w:r>
        <w:instrText xml:space="preserve"> PAGEREF _Toc20912 \h </w:instrText>
      </w:r>
      <w:r>
        <w:fldChar w:fldCharType="separate"/>
      </w:r>
      <w:r>
        <w:t>16</w:t>
      </w:r>
      <w:r>
        <w:fldChar w:fldCharType="end"/>
      </w:r>
      <w:r>
        <w:rPr>
          <w:rFonts w:ascii="宋体" w:hAnsi="宋体" w:eastAsia="宋体" w:cs="宋体"/>
          <w:color w:val="auto"/>
          <w:szCs w:val="24"/>
          <w:lang w:eastAsia="zh-CN"/>
        </w:rPr>
        <w:fldChar w:fldCharType="end"/>
      </w:r>
    </w:p>
    <w:p>
      <w:pPr>
        <w:pStyle w:val="14"/>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_Toc22451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30"/>
          <w:lang w:val="en-US" w:eastAsia="zh-CN"/>
        </w:rPr>
        <w:t>7</w:t>
      </w:r>
      <w:r>
        <w:rPr>
          <w:rFonts w:ascii="Times New Roman" w:hAnsi="Times New Roman" w:eastAsia="Times New Roman" w:cs="Times New Roman"/>
          <w:bCs/>
          <w:spacing w:val="-1"/>
          <w:szCs w:val="30"/>
          <w:lang w:eastAsia="zh-CN"/>
        </w:rPr>
        <w:t xml:space="preserve">  </w:t>
      </w:r>
      <w:r>
        <w:rPr>
          <w:rFonts w:hint="eastAsia" w:ascii="黑体" w:hAnsi="黑体" w:eastAsia="黑体" w:cs="宋体"/>
          <w:bCs/>
          <w:spacing w:val="-1"/>
          <w:szCs w:val="30"/>
          <w:lang w:eastAsia="zh-CN"/>
        </w:rPr>
        <w:t>《陕西省煤制液体燃料行业绩效分级指南》制订基本原则、方法和</w:t>
      </w:r>
      <w:bookmarkStart w:id="74" w:name="_GoBack"/>
      <w:r>
        <w:rPr>
          <w:rFonts w:hint="eastAsia" w:ascii="黑体" w:hAnsi="黑体" w:eastAsia="黑体" w:cs="宋体"/>
          <w:bCs/>
          <w:spacing w:val="-1"/>
          <w:szCs w:val="30"/>
          <w:lang w:eastAsia="zh-CN"/>
        </w:rPr>
        <w:t>技术</w:t>
      </w:r>
      <w:bookmarkEnd w:id="74"/>
      <w:r>
        <w:rPr>
          <w:rFonts w:hint="eastAsia" w:ascii="黑体" w:hAnsi="黑体" w:eastAsia="黑体" w:cs="宋体"/>
          <w:bCs/>
          <w:spacing w:val="-1"/>
          <w:szCs w:val="30"/>
          <w:lang w:eastAsia="zh-CN"/>
        </w:rPr>
        <w:t>路线</w:t>
      </w:r>
      <w:r>
        <w:tab/>
      </w:r>
      <w:r>
        <w:fldChar w:fldCharType="begin"/>
      </w:r>
      <w:r>
        <w:instrText xml:space="preserve"> PAGEREF _Toc22451 \h </w:instrText>
      </w:r>
      <w:r>
        <w:fldChar w:fldCharType="separate"/>
      </w:r>
      <w:r>
        <w:t>17</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_Toc28752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7</w:t>
      </w:r>
      <w:r>
        <w:rPr>
          <w:rFonts w:ascii="Times New Roman" w:hAnsi="Times New Roman" w:eastAsia="Times New Roman" w:cs="Times New Roman"/>
          <w:bCs/>
          <w:spacing w:val="-1"/>
          <w:szCs w:val="28"/>
          <w:lang w:eastAsia="zh-CN"/>
        </w:rPr>
        <w:t xml:space="preserve">.1  </w:t>
      </w:r>
      <w:r>
        <w:rPr>
          <w:rFonts w:hint="eastAsia" w:ascii="楷体" w:hAnsi="楷体" w:eastAsia="楷体" w:cs="宋体"/>
          <w:bCs/>
          <w:spacing w:val="-1"/>
          <w:szCs w:val="28"/>
          <w:lang w:eastAsia="zh-CN"/>
        </w:rPr>
        <w:t>《陕西省煤制液体燃料行业绩效分级指南》制定原则</w:t>
      </w:r>
      <w:r>
        <w:tab/>
      </w:r>
      <w:r>
        <w:fldChar w:fldCharType="begin"/>
      </w:r>
      <w:r>
        <w:instrText xml:space="preserve"> PAGEREF _Toc28752 \h </w:instrText>
      </w:r>
      <w:r>
        <w:fldChar w:fldCharType="separate"/>
      </w:r>
      <w:r>
        <w:t>17</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_Toc22011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7</w:t>
      </w:r>
      <w:r>
        <w:rPr>
          <w:rFonts w:ascii="Times New Roman" w:hAnsi="Times New Roman" w:eastAsia="Times New Roman" w:cs="Times New Roman"/>
          <w:bCs/>
          <w:spacing w:val="-1"/>
          <w:szCs w:val="28"/>
          <w:lang w:eastAsia="zh-CN"/>
        </w:rPr>
        <w:t xml:space="preserve">.2  </w:t>
      </w:r>
      <w:r>
        <w:rPr>
          <w:rFonts w:hint="eastAsia" w:ascii="楷体" w:hAnsi="楷体" w:eastAsia="楷体" w:cs="宋体"/>
          <w:bCs/>
          <w:spacing w:val="-1"/>
          <w:szCs w:val="28"/>
          <w:lang w:eastAsia="zh-CN"/>
        </w:rPr>
        <w:t>采用的方法</w:t>
      </w:r>
      <w:r>
        <w:tab/>
      </w:r>
      <w:r>
        <w:fldChar w:fldCharType="begin"/>
      </w:r>
      <w:r>
        <w:instrText xml:space="preserve"> PAGEREF _Toc22011 \h </w:instrText>
      </w:r>
      <w:r>
        <w:fldChar w:fldCharType="separate"/>
      </w:r>
      <w:r>
        <w:t>17</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_Toc18473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7</w:t>
      </w:r>
      <w:r>
        <w:rPr>
          <w:rFonts w:ascii="Times New Roman" w:hAnsi="Times New Roman" w:eastAsia="Times New Roman" w:cs="Times New Roman"/>
          <w:bCs/>
          <w:spacing w:val="-1"/>
          <w:szCs w:val="28"/>
          <w:lang w:eastAsia="zh-CN"/>
        </w:rPr>
        <w:t xml:space="preserve">.3  </w:t>
      </w:r>
      <w:r>
        <w:rPr>
          <w:rFonts w:hint="eastAsia" w:ascii="楷体" w:hAnsi="楷体" w:eastAsia="楷体" w:cs="宋体"/>
          <w:bCs/>
          <w:spacing w:val="-1"/>
          <w:szCs w:val="28"/>
          <w:lang w:eastAsia="zh-CN"/>
        </w:rPr>
        <w:t>技术路线</w:t>
      </w:r>
      <w:r>
        <w:tab/>
      </w:r>
      <w:r>
        <w:fldChar w:fldCharType="begin"/>
      </w:r>
      <w:r>
        <w:instrText xml:space="preserve"> PAGEREF _Toc18473 \h </w:instrText>
      </w:r>
      <w:r>
        <w:fldChar w:fldCharType="separate"/>
      </w:r>
      <w:r>
        <w:t>19</w:t>
      </w:r>
      <w:r>
        <w:fldChar w:fldCharType="end"/>
      </w:r>
      <w:r>
        <w:rPr>
          <w:rFonts w:ascii="宋体" w:hAnsi="宋体" w:eastAsia="宋体" w:cs="宋体"/>
          <w:color w:val="auto"/>
          <w:szCs w:val="24"/>
          <w:lang w:eastAsia="zh-CN"/>
        </w:rPr>
        <w:fldChar w:fldCharType="end"/>
      </w:r>
    </w:p>
    <w:p>
      <w:pPr>
        <w:pStyle w:val="14"/>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_Toc13060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30"/>
          <w:lang w:val="en-US" w:eastAsia="zh-CN"/>
        </w:rPr>
        <w:t>8  《陕西省煤制液体燃料行业绩效分级技术指南》主要技术内容及说明</w:t>
      </w:r>
      <w:r>
        <w:tab/>
      </w:r>
      <w:r>
        <w:fldChar w:fldCharType="begin"/>
      </w:r>
      <w:r>
        <w:instrText xml:space="preserve"> PAGEREF _Toc13060 \h </w:instrText>
      </w:r>
      <w:r>
        <w:fldChar w:fldCharType="separate"/>
      </w:r>
      <w:r>
        <w:t>20</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_Toc28015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8.1  绩效分级技术指南框架</w:t>
      </w:r>
      <w:r>
        <w:tab/>
      </w:r>
      <w:r>
        <w:fldChar w:fldCharType="begin"/>
      </w:r>
      <w:r>
        <w:instrText xml:space="preserve"> PAGEREF _Toc28015 \h </w:instrText>
      </w:r>
      <w:r>
        <w:fldChar w:fldCharType="separate"/>
      </w:r>
      <w:r>
        <w:t>20</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_Toc20388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8.2  绩效分级技术指南适用范围</w:t>
      </w:r>
      <w:r>
        <w:tab/>
      </w:r>
      <w:r>
        <w:fldChar w:fldCharType="begin"/>
      </w:r>
      <w:r>
        <w:instrText xml:space="preserve"> PAGEREF _Toc20388 \h </w:instrText>
      </w:r>
      <w:r>
        <w:fldChar w:fldCharType="separate"/>
      </w:r>
      <w:r>
        <w:t>20</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_Toc11603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8.3  规范性引用文件</w:t>
      </w:r>
      <w:r>
        <w:tab/>
      </w:r>
      <w:r>
        <w:fldChar w:fldCharType="begin"/>
      </w:r>
      <w:r>
        <w:instrText xml:space="preserve"> PAGEREF _Toc11603 \h </w:instrText>
      </w:r>
      <w:r>
        <w:fldChar w:fldCharType="separate"/>
      </w:r>
      <w:r>
        <w:t>20</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_Toc7506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w:t>
      </w:r>
      <w:r>
        <w:rPr>
          <w:rFonts w:ascii="Times New Roman" w:hAnsi="Times New Roman" w:eastAsia="Times New Roman" w:cs="Times New Roman"/>
          <w:bCs/>
          <w:spacing w:val="-1"/>
          <w:szCs w:val="28"/>
          <w:lang w:eastAsia="zh-CN"/>
        </w:rPr>
        <w:t xml:space="preserve">.4  </w:t>
      </w:r>
      <w:r>
        <w:rPr>
          <w:rFonts w:hint="eastAsia" w:ascii="楷体" w:hAnsi="楷体" w:eastAsia="楷体" w:cs="宋体"/>
          <w:bCs/>
          <w:spacing w:val="-1"/>
          <w:szCs w:val="28"/>
          <w:lang w:eastAsia="zh-CN"/>
        </w:rPr>
        <w:t>术语和定义</w:t>
      </w:r>
      <w:r>
        <w:tab/>
      </w:r>
      <w:r>
        <w:fldChar w:fldCharType="begin"/>
      </w:r>
      <w:r>
        <w:instrText xml:space="preserve"> PAGEREF _Toc7506 \h </w:instrText>
      </w:r>
      <w:r>
        <w:fldChar w:fldCharType="separate"/>
      </w:r>
      <w:r>
        <w:t>20</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_Toc12391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w:t>
      </w:r>
      <w:r>
        <w:rPr>
          <w:rFonts w:ascii="Times New Roman" w:hAnsi="Times New Roman" w:eastAsia="Times New Roman" w:cs="Times New Roman"/>
          <w:bCs/>
          <w:spacing w:val="-1"/>
          <w:szCs w:val="28"/>
          <w:lang w:eastAsia="zh-CN"/>
        </w:rPr>
        <w:t xml:space="preserve">.5  </w:t>
      </w:r>
      <w:r>
        <w:rPr>
          <w:rFonts w:hint="eastAsia" w:ascii="楷体" w:hAnsi="楷体" w:eastAsia="楷体" w:cs="宋体"/>
          <w:bCs/>
          <w:spacing w:val="-1"/>
          <w:szCs w:val="28"/>
          <w:lang w:eastAsia="zh-CN"/>
        </w:rPr>
        <w:t>总体要求</w:t>
      </w:r>
      <w:r>
        <w:tab/>
      </w:r>
      <w:r>
        <w:fldChar w:fldCharType="begin"/>
      </w:r>
      <w:r>
        <w:instrText xml:space="preserve"> PAGEREF _Toc12391 \h </w:instrText>
      </w:r>
      <w:r>
        <w:fldChar w:fldCharType="separate"/>
      </w:r>
      <w:r>
        <w:t>20</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_Toc4959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w:t>
      </w:r>
      <w:r>
        <w:rPr>
          <w:rFonts w:ascii="Times New Roman" w:hAnsi="Times New Roman" w:eastAsia="Times New Roman" w:cs="Times New Roman"/>
          <w:bCs/>
          <w:spacing w:val="-1"/>
          <w:szCs w:val="28"/>
          <w:lang w:eastAsia="zh-CN"/>
        </w:rPr>
        <w:t xml:space="preserve">.6  </w:t>
      </w:r>
      <w:r>
        <w:rPr>
          <w:rFonts w:hint="eastAsia" w:ascii="楷体" w:hAnsi="楷体" w:eastAsia="楷体" w:cs="宋体"/>
          <w:bCs/>
          <w:spacing w:val="-1"/>
          <w:szCs w:val="28"/>
          <w:lang w:eastAsia="zh-CN"/>
        </w:rPr>
        <w:t>绩效指标分级要求</w:t>
      </w:r>
      <w:r>
        <w:tab/>
      </w:r>
      <w:r>
        <w:fldChar w:fldCharType="begin"/>
      </w:r>
      <w:r>
        <w:instrText xml:space="preserve"> PAGEREF _Toc4959 \h </w:instrText>
      </w:r>
      <w:r>
        <w:fldChar w:fldCharType="separate"/>
      </w:r>
      <w:r>
        <w:t>21</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_Toc1407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w:t>
      </w:r>
      <w:r>
        <w:rPr>
          <w:rFonts w:ascii="Times New Roman" w:hAnsi="Times New Roman" w:eastAsia="Times New Roman" w:cs="Times New Roman"/>
          <w:bCs/>
          <w:spacing w:val="-1"/>
          <w:szCs w:val="28"/>
          <w:lang w:eastAsia="zh-CN"/>
        </w:rPr>
        <w:t xml:space="preserve">.7  </w:t>
      </w:r>
      <w:r>
        <w:rPr>
          <w:rFonts w:hint="eastAsia" w:ascii="楷体" w:hAnsi="楷体" w:eastAsia="楷体" w:cs="宋体"/>
          <w:bCs/>
          <w:spacing w:val="-1"/>
          <w:szCs w:val="28"/>
          <w:lang w:eastAsia="zh-CN"/>
        </w:rPr>
        <w:t>减排措施要求</w:t>
      </w:r>
      <w:r>
        <w:tab/>
      </w:r>
      <w:r>
        <w:fldChar w:fldCharType="begin"/>
      </w:r>
      <w:r>
        <w:instrText xml:space="preserve"> PAGEREF _Toc1407 \h </w:instrText>
      </w:r>
      <w:r>
        <w:fldChar w:fldCharType="separate"/>
      </w:r>
      <w:r>
        <w:t>22</w:t>
      </w:r>
      <w:r>
        <w:fldChar w:fldCharType="end"/>
      </w:r>
      <w:r>
        <w:rPr>
          <w:rFonts w:ascii="宋体" w:hAnsi="宋体" w:eastAsia="宋体" w:cs="宋体"/>
          <w:color w:val="auto"/>
          <w:szCs w:val="24"/>
          <w:lang w:eastAsia="zh-CN"/>
        </w:rPr>
        <w:fldChar w:fldCharType="end"/>
      </w:r>
    </w:p>
    <w:p>
      <w:pPr>
        <w:pStyle w:val="17"/>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_Toc20216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28"/>
          <w:lang w:val="en-US" w:eastAsia="zh-CN"/>
        </w:rPr>
        <w:t>8</w:t>
      </w:r>
      <w:r>
        <w:rPr>
          <w:rFonts w:ascii="Times New Roman" w:hAnsi="Times New Roman" w:eastAsia="Times New Roman" w:cs="Times New Roman"/>
          <w:bCs/>
          <w:spacing w:val="-1"/>
          <w:szCs w:val="28"/>
          <w:lang w:eastAsia="zh-CN"/>
        </w:rPr>
        <w:t xml:space="preserve">.8  </w:t>
      </w:r>
      <w:r>
        <w:rPr>
          <w:rFonts w:hint="eastAsia" w:ascii="楷体" w:hAnsi="楷体" w:eastAsia="楷体" w:cs="宋体"/>
          <w:bCs/>
          <w:spacing w:val="-1"/>
          <w:szCs w:val="28"/>
          <w:lang w:eastAsia="zh-CN"/>
        </w:rPr>
        <w:t>核查方法</w:t>
      </w:r>
      <w:r>
        <w:tab/>
      </w:r>
      <w:r>
        <w:fldChar w:fldCharType="begin"/>
      </w:r>
      <w:r>
        <w:instrText xml:space="preserve"> PAGEREF _Toc20216 \h </w:instrText>
      </w:r>
      <w:r>
        <w:fldChar w:fldCharType="separate"/>
      </w:r>
      <w:r>
        <w:t>23</w:t>
      </w:r>
      <w:r>
        <w:fldChar w:fldCharType="end"/>
      </w:r>
      <w:r>
        <w:rPr>
          <w:rFonts w:ascii="宋体" w:hAnsi="宋体" w:eastAsia="宋体" w:cs="宋体"/>
          <w:color w:val="auto"/>
          <w:szCs w:val="24"/>
          <w:lang w:eastAsia="zh-CN"/>
        </w:rPr>
        <w:fldChar w:fldCharType="end"/>
      </w:r>
    </w:p>
    <w:p>
      <w:pPr>
        <w:pStyle w:val="14"/>
        <w:tabs>
          <w:tab w:val="right" w:leader="dot" w:pos="8336"/>
        </w:tabs>
      </w:pPr>
      <w:r>
        <w:rPr>
          <w:rFonts w:ascii="宋体" w:hAnsi="宋体" w:eastAsia="宋体" w:cs="宋体"/>
          <w:color w:val="auto"/>
          <w:szCs w:val="24"/>
          <w:lang w:eastAsia="zh-CN"/>
        </w:rPr>
        <w:fldChar w:fldCharType="begin"/>
      </w:r>
      <w:r>
        <w:rPr>
          <w:rFonts w:ascii="宋体" w:hAnsi="宋体" w:eastAsia="宋体" w:cs="宋体"/>
          <w:szCs w:val="24"/>
          <w:lang w:eastAsia="zh-CN"/>
        </w:rPr>
        <w:instrText xml:space="preserve"> HYPERLINK \l _Toc48 </w:instrText>
      </w:r>
      <w:r>
        <w:rPr>
          <w:rFonts w:ascii="宋体" w:hAnsi="宋体" w:eastAsia="宋体" w:cs="宋体"/>
          <w:szCs w:val="24"/>
          <w:lang w:eastAsia="zh-CN"/>
        </w:rPr>
        <w:fldChar w:fldCharType="separate"/>
      </w:r>
      <w:r>
        <w:rPr>
          <w:rFonts w:hint="eastAsia" w:ascii="Times New Roman" w:hAnsi="Times New Roman" w:eastAsia="Times New Roman" w:cs="Times New Roman"/>
          <w:bCs/>
          <w:spacing w:val="-1"/>
          <w:szCs w:val="30"/>
          <w:lang w:val="en-US" w:eastAsia="zh-CN"/>
        </w:rPr>
        <w:t>9</w:t>
      </w:r>
      <w:r>
        <w:rPr>
          <w:rFonts w:ascii="Times New Roman" w:hAnsi="Times New Roman" w:eastAsia="Times New Roman" w:cs="Times New Roman"/>
          <w:bCs/>
          <w:spacing w:val="-1"/>
          <w:szCs w:val="30"/>
          <w:lang w:eastAsia="zh-CN"/>
        </w:rPr>
        <w:t xml:space="preserve">  </w:t>
      </w:r>
      <w:r>
        <w:rPr>
          <w:rFonts w:hint="eastAsia" w:ascii="黑体" w:hAnsi="黑体" w:eastAsia="黑体" w:cs="宋体"/>
          <w:bCs/>
          <w:spacing w:val="-1"/>
          <w:szCs w:val="30"/>
          <w:lang w:eastAsia="zh-CN"/>
        </w:rPr>
        <w:t>环境效益和实施建议</w:t>
      </w:r>
      <w:r>
        <w:tab/>
      </w:r>
      <w:r>
        <w:fldChar w:fldCharType="begin"/>
      </w:r>
      <w:r>
        <w:instrText xml:space="preserve"> PAGEREF _Toc48 \h </w:instrText>
      </w:r>
      <w:r>
        <w:fldChar w:fldCharType="separate"/>
      </w:r>
      <w:r>
        <w:t>23</w:t>
      </w:r>
      <w:r>
        <w:fldChar w:fldCharType="end"/>
      </w:r>
      <w:r>
        <w:rPr>
          <w:rFonts w:ascii="宋体" w:hAnsi="宋体" w:eastAsia="宋体" w:cs="宋体"/>
          <w:color w:val="auto"/>
          <w:szCs w:val="24"/>
          <w:lang w:eastAsia="zh-CN"/>
        </w:rPr>
        <w:fldChar w:fldCharType="end"/>
      </w:r>
    </w:p>
    <w:p>
      <w:pPr>
        <w:spacing w:line="217" w:lineRule="auto"/>
        <w:ind w:firstLine="240"/>
        <w:rPr>
          <w:rFonts w:ascii="宋体" w:hAnsi="宋体" w:eastAsia="宋体" w:cs="宋体"/>
          <w:color w:val="auto"/>
          <w:sz w:val="24"/>
          <w:szCs w:val="24"/>
          <w:lang w:eastAsia="zh-CN"/>
        </w:rPr>
        <w:sectPr>
          <w:pgSz w:w="11906" w:h="16839"/>
          <w:pgMar w:top="1431" w:right="1785" w:bottom="0" w:left="1785" w:header="0" w:footer="0" w:gutter="0"/>
          <w:pgNumType w:fmt="decimal"/>
          <w:cols w:space="720" w:num="1"/>
        </w:sectPr>
      </w:pPr>
      <w:r>
        <w:rPr>
          <w:rFonts w:ascii="宋体" w:hAnsi="宋体" w:eastAsia="宋体" w:cs="宋体"/>
          <w:color w:val="auto"/>
          <w:szCs w:val="24"/>
          <w:lang w:eastAsia="zh-CN"/>
        </w:rPr>
        <w:fldChar w:fldCharType="end"/>
      </w:r>
    </w:p>
    <w:p>
      <w:pPr>
        <w:spacing w:line="360" w:lineRule="auto"/>
        <w:jc w:val="center"/>
        <w:rPr>
          <w:rFonts w:hint="eastAsia" w:ascii="黑体" w:hAnsi="黑体" w:eastAsia="黑体"/>
          <w:sz w:val="32"/>
          <w:szCs w:val="32"/>
          <w:lang w:eastAsia="zh-CN"/>
        </w:rPr>
      </w:pPr>
    </w:p>
    <w:p>
      <w:pPr>
        <w:spacing w:line="360" w:lineRule="auto"/>
        <w:jc w:val="center"/>
        <w:rPr>
          <w:rFonts w:hint="eastAsia" w:ascii="黑体" w:hAnsi="黑体" w:eastAsia="黑体"/>
          <w:sz w:val="32"/>
          <w:szCs w:val="32"/>
          <w:lang w:eastAsia="zh-CN"/>
        </w:rPr>
      </w:pPr>
    </w:p>
    <w:p>
      <w:pPr>
        <w:spacing w:line="360" w:lineRule="auto"/>
        <w:jc w:val="center"/>
        <w:rPr>
          <w:rFonts w:ascii="黑体" w:hAnsi="黑体" w:eastAsia="黑体"/>
          <w:sz w:val="36"/>
          <w:szCs w:val="36"/>
          <w:lang w:eastAsia="zh-CN"/>
        </w:rPr>
      </w:pPr>
      <w:r>
        <w:rPr>
          <w:rFonts w:hint="eastAsia" w:ascii="黑体" w:hAnsi="黑体" w:eastAsia="黑体"/>
          <w:sz w:val="36"/>
          <w:szCs w:val="36"/>
          <w:lang w:eastAsia="zh-CN"/>
        </w:rPr>
        <w:t>《陕西省重点行业绩效分级及重污染天气减排措施技术指南 煤制液体燃料行业》</w:t>
      </w:r>
      <w:r>
        <w:rPr>
          <w:rFonts w:ascii="黑体" w:hAnsi="黑体" w:eastAsia="黑体"/>
          <w:sz w:val="36"/>
          <w:szCs w:val="36"/>
          <w:lang w:eastAsia="zh-CN"/>
        </w:rPr>
        <w:t>编制说明</w:t>
      </w:r>
    </w:p>
    <w:p>
      <w:pPr>
        <w:pStyle w:val="8"/>
        <w:ind w:firstLine="210"/>
        <w:rPr>
          <w:color w:val="auto"/>
          <w:lang w:eastAsia="zh-CN"/>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96" w:firstLineChars="200"/>
        <w:textAlignment w:val="baseline"/>
        <w:outlineLvl w:val="0"/>
        <w:rPr>
          <w:rFonts w:ascii="Times New Roman" w:hAnsi="Times New Roman" w:eastAsia="Times New Roman" w:cs="Times New Roman"/>
          <w:b/>
          <w:bCs/>
          <w:color w:val="auto"/>
          <w:spacing w:val="-1"/>
          <w:sz w:val="30"/>
          <w:szCs w:val="30"/>
          <w:lang w:eastAsia="zh-CN"/>
        </w:rPr>
      </w:pPr>
      <w:bookmarkStart w:id="0" w:name="_Toc154760678"/>
      <w:bookmarkStart w:id="1" w:name="_Toc14145"/>
      <w:r>
        <w:rPr>
          <w:rFonts w:ascii="Times New Roman" w:hAnsi="Times New Roman" w:eastAsia="Times New Roman" w:cs="Times New Roman"/>
          <w:b/>
          <w:bCs/>
          <w:color w:val="auto"/>
          <w:spacing w:val="-1"/>
          <w:sz w:val="30"/>
          <w:szCs w:val="30"/>
          <w:lang w:eastAsia="zh-CN"/>
        </w:rPr>
        <w:t xml:space="preserve">1  </w:t>
      </w:r>
      <w:r>
        <w:rPr>
          <w:rFonts w:hint="eastAsia" w:ascii="黑体" w:hAnsi="黑体" w:eastAsia="黑体" w:cs="宋体"/>
          <w:b/>
          <w:bCs/>
          <w:color w:val="auto"/>
          <w:spacing w:val="-1"/>
          <w:sz w:val="30"/>
          <w:szCs w:val="30"/>
          <w:lang w:eastAsia="zh-CN"/>
        </w:rPr>
        <w:t>项目背景</w:t>
      </w:r>
      <w:bookmarkEnd w:id="0"/>
      <w:bookmarkEnd w:id="1"/>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52" w:firstLineChars="200"/>
        <w:textAlignment w:val="baseline"/>
        <w:outlineLvl w:val="1"/>
        <w:rPr>
          <w:rFonts w:ascii="楷体" w:hAnsi="楷体" w:eastAsia="楷体" w:cs="楷体"/>
          <w:b/>
          <w:bCs/>
          <w:color w:val="auto"/>
          <w:sz w:val="28"/>
          <w:szCs w:val="28"/>
          <w:lang w:eastAsia="zh-CN"/>
        </w:rPr>
      </w:pPr>
      <w:bookmarkStart w:id="2" w:name="bookmark1"/>
      <w:bookmarkEnd w:id="2"/>
      <w:bookmarkStart w:id="3" w:name="bookmark2"/>
      <w:bookmarkEnd w:id="3"/>
      <w:bookmarkStart w:id="4" w:name="_Toc154760679"/>
      <w:bookmarkStart w:id="5" w:name="_Toc1983"/>
      <w:r>
        <w:rPr>
          <w:rFonts w:ascii="Times New Roman" w:hAnsi="Times New Roman" w:eastAsia="Times New Roman" w:cs="Times New Roman"/>
          <w:b/>
          <w:bCs/>
          <w:color w:val="auto"/>
          <w:spacing w:val="-2"/>
          <w:sz w:val="28"/>
          <w:szCs w:val="28"/>
          <w:lang w:eastAsia="zh-CN"/>
        </w:rPr>
        <w:t xml:space="preserve">1.1  </w:t>
      </w:r>
      <w:r>
        <w:rPr>
          <w:rFonts w:ascii="楷体" w:hAnsi="楷体" w:eastAsia="楷体" w:cs="楷体"/>
          <w:b/>
          <w:bCs/>
          <w:color w:val="auto"/>
          <w:spacing w:val="-2"/>
          <w:sz w:val="28"/>
          <w:szCs w:val="28"/>
          <w:lang w:eastAsia="zh-CN"/>
        </w:rPr>
        <w:t>任务来源</w:t>
      </w:r>
      <w:bookmarkEnd w:id="4"/>
      <w:bookmarkEnd w:id="5"/>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68" w:firstLineChars="200"/>
        <w:textAlignment w:val="baseline"/>
        <w:rPr>
          <w:rFonts w:hint="eastAsia" w:ascii="仿宋" w:hAnsi="仿宋" w:eastAsia="仿宋_GB2312" w:cs="仿宋"/>
          <w:color w:val="auto"/>
          <w:spacing w:val="2"/>
          <w:sz w:val="28"/>
          <w:szCs w:val="28"/>
          <w:lang w:eastAsia="zh-CN"/>
        </w:rPr>
      </w:pPr>
      <w:r>
        <w:rPr>
          <w:rFonts w:hint="eastAsia" w:ascii="仿宋" w:hAnsi="仿宋" w:eastAsia="仿宋_GB2312" w:cs="仿宋"/>
          <w:color w:val="auto"/>
          <w:spacing w:val="2"/>
          <w:sz w:val="28"/>
          <w:szCs w:val="28"/>
          <w:lang w:eastAsia="zh-CN"/>
        </w:rPr>
        <w:t>为落实习近平总书记精准治污、科学治污、依法治污的重要批示精神，积极有效应对重污染天气，2020年生态环境部印发了《重污染天气重点行业应急减排措施制定技术指南（2020年修订版）》（环办大气函〔2020〕340 号，以下简称《技术指南》），《技术指南》发布后各地各有关部门积极组织实施，认真开展重点行业绩效分级工作，取得有效进展。</w:t>
      </w:r>
      <w:bookmarkStart w:id="6" w:name="bookmark3"/>
      <w:bookmarkEnd w:id="6"/>
      <w:r>
        <w:rPr>
          <w:rFonts w:hint="eastAsia" w:ascii="仿宋" w:hAnsi="仿宋" w:eastAsia="仿宋_GB2312" w:cs="仿宋"/>
          <w:color w:val="auto"/>
          <w:spacing w:val="2"/>
          <w:sz w:val="28"/>
          <w:szCs w:val="28"/>
          <w:lang w:eastAsia="zh-CN"/>
        </w:rPr>
        <w:t>当前，陕西省煤制液体燃料行业呈规模化、集约化发展，形成了门类齐全的煤制液体燃料产业，</w:t>
      </w:r>
      <w:r>
        <w:rPr>
          <w:rFonts w:hint="eastAsia" w:ascii="仿宋" w:hAnsi="仿宋" w:eastAsia="仿宋_GB2312" w:cs="仿宋"/>
          <w:color w:val="auto"/>
          <w:spacing w:val="2"/>
          <w:sz w:val="28"/>
          <w:szCs w:val="28"/>
          <w:lang w:val="en-US" w:eastAsia="zh-CN"/>
        </w:rPr>
        <w:t>但</w:t>
      </w:r>
      <w:r>
        <w:rPr>
          <w:rFonts w:hint="eastAsia" w:ascii="仿宋" w:hAnsi="仿宋" w:eastAsia="仿宋_GB2312" w:cs="仿宋"/>
          <w:color w:val="auto"/>
          <w:spacing w:val="2"/>
          <w:sz w:val="28"/>
          <w:szCs w:val="28"/>
          <w:lang w:eastAsia="zh-CN"/>
        </w:rPr>
        <w:t>《技术指南》未包括煤制液体燃料行业，为了弥补《技术指南》在煤制液体燃料行业的空白，陕西省生态环境厅组织</w:t>
      </w:r>
      <w:r>
        <w:rPr>
          <w:rFonts w:hint="eastAsia" w:ascii="仿宋" w:hAnsi="仿宋" w:eastAsia="仿宋_GB2312" w:cs="仿宋"/>
          <w:color w:val="auto"/>
          <w:spacing w:val="2"/>
          <w:sz w:val="28"/>
          <w:szCs w:val="28"/>
          <w:lang w:val="en-US" w:eastAsia="zh-CN"/>
        </w:rPr>
        <w:t>陕西省环境科学研究院</w:t>
      </w:r>
      <w:r>
        <w:rPr>
          <w:rFonts w:hint="eastAsia" w:ascii="仿宋" w:hAnsi="仿宋" w:eastAsia="仿宋_GB2312" w:cs="仿宋"/>
          <w:color w:val="auto"/>
          <w:spacing w:val="2"/>
          <w:sz w:val="28"/>
          <w:szCs w:val="28"/>
          <w:lang w:eastAsia="zh-CN"/>
        </w:rPr>
        <w:t>编制了《陕西省重点行业绩效分级及重污染天气减排措施技术指南 煤制液体燃料行业》（以下简称陕西省煤制液体燃料行业绩效分级指南）。</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68" w:firstLineChars="200"/>
        <w:textAlignment w:val="baseline"/>
        <w:rPr>
          <w:rFonts w:hint="eastAsia" w:ascii="仿宋" w:hAnsi="仿宋" w:eastAsia="仿宋_GB2312" w:cs="仿宋"/>
          <w:color w:val="auto"/>
          <w:spacing w:val="2"/>
          <w:sz w:val="28"/>
          <w:szCs w:val="28"/>
          <w:lang w:eastAsia="zh-CN"/>
        </w:rPr>
      </w:pPr>
      <w:r>
        <w:rPr>
          <w:rFonts w:hint="eastAsia" w:ascii="仿宋" w:hAnsi="仿宋" w:eastAsia="仿宋_GB2312" w:cs="仿宋"/>
          <w:color w:val="auto"/>
          <w:spacing w:val="2"/>
          <w:sz w:val="28"/>
          <w:szCs w:val="28"/>
          <w:lang w:val="en-US" w:eastAsia="zh-CN"/>
        </w:rPr>
        <w:t>本</w:t>
      </w:r>
      <w:r>
        <w:rPr>
          <w:rFonts w:hint="eastAsia" w:ascii="仿宋" w:hAnsi="仿宋" w:eastAsia="仿宋_GB2312" w:cs="仿宋"/>
          <w:color w:val="auto"/>
          <w:spacing w:val="2"/>
          <w:sz w:val="28"/>
          <w:szCs w:val="28"/>
          <w:lang w:eastAsia="zh-CN"/>
        </w:rPr>
        <w:t>指南编制完成后将成为陕西省煤制液体燃料行业减排控污重要依据，指导陕西省煤制液体燃料行业进一步提升环境保护水平，为实现经济社会与生态环境统筹发展创造有利条件。</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52" w:firstLineChars="200"/>
        <w:textAlignment w:val="baseline"/>
        <w:outlineLvl w:val="1"/>
        <w:rPr>
          <w:rFonts w:ascii="Times New Roman" w:hAnsi="Times New Roman" w:eastAsia="Times New Roman" w:cs="Times New Roman"/>
          <w:b/>
          <w:bCs/>
          <w:color w:val="auto"/>
          <w:spacing w:val="-2"/>
          <w:sz w:val="28"/>
          <w:szCs w:val="28"/>
          <w:lang w:eastAsia="zh-CN"/>
        </w:rPr>
      </w:pPr>
      <w:bookmarkStart w:id="7" w:name="_Toc29200"/>
      <w:bookmarkStart w:id="8" w:name="_Toc154760680"/>
      <w:r>
        <w:rPr>
          <w:rFonts w:ascii="Times New Roman" w:hAnsi="Times New Roman" w:eastAsia="Times New Roman" w:cs="Times New Roman"/>
          <w:b/>
          <w:bCs/>
          <w:color w:val="auto"/>
          <w:spacing w:val="-2"/>
          <w:sz w:val="28"/>
          <w:szCs w:val="28"/>
          <w:lang w:eastAsia="zh-CN"/>
        </w:rPr>
        <w:t xml:space="preserve">1.2  </w:t>
      </w:r>
      <w:r>
        <w:rPr>
          <w:rFonts w:hint="eastAsia" w:ascii="楷体" w:hAnsi="楷体" w:eastAsia="楷体" w:cs="宋体"/>
          <w:b/>
          <w:bCs/>
          <w:color w:val="auto"/>
          <w:spacing w:val="-2"/>
          <w:sz w:val="28"/>
          <w:szCs w:val="28"/>
          <w:lang w:eastAsia="zh-CN"/>
        </w:rPr>
        <w:t>工作过程</w:t>
      </w:r>
      <w:bookmarkEnd w:id="7"/>
      <w:bookmarkEnd w:id="8"/>
    </w:p>
    <w:p>
      <w:pPr>
        <w:pStyle w:val="4"/>
        <w:keepNext w:val="0"/>
        <w:keepLines w:val="0"/>
        <w:pageBreakBefore w:val="0"/>
        <w:widowControl w:val="0"/>
        <w:kinsoku/>
        <w:wordWrap/>
        <w:overflowPunct/>
        <w:topLinePunct w:val="0"/>
        <w:autoSpaceDE w:val="0"/>
        <w:autoSpaceDN w:val="0"/>
        <w:bidi w:val="0"/>
        <w:adjustRightInd w:val="0"/>
        <w:snapToGrid w:val="0"/>
        <w:spacing w:before="0" w:after="0" w:line="540" w:lineRule="exact"/>
        <w:ind w:left="0" w:right="0" w:firstLine="556" w:firstLineChars="200"/>
        <w:textAlignment w:val="baseline"/>
        <w:rPr>
          <w:rFonts w:ascii="仿宋" w:hAnsi="仿宋" w:eastAsia="仿宋_GB2312" w:cs="仿宋"/>
          <w:color w:val="auto"/>
          <w:sz w:val="28"/>
          <w:szCs w:val="28"/>
          <w:lang w:eastAsia="zh-CN"/>
        </w:rPr>
      </w:pPr>
      <w:r>
        <w:rPr>
          <w:rFonts w:ascii="Times New Roman" w:hAnsi="Times New Roman" w:eastAsia="Times New Roman" w:cs="Times New Roman"/>
          <w:color w:val="auto"/>
          <w:spacing w:val="-1"/>
          <w:sz w:val="28"/>
          <w:szCs w:val="28"/>
          <w:lang w:eastAsia="zh-CN"/>
        </w:rPr>
        <w:t>1.</w:t>
      </w:r>
      <w:r>
        <w:rPr>
          <w:rFonts w:hint="eastAsia" w:ascii="Times New Roman" w:hAnsi="Times New Roman" w:eastAsia="Times New Roman" w:cs="Times New Roman"/>
          <w:color w:val="auto"/>
          <w:spacing w:val="-1"/>
          <w:sz w:val="28"/>
          <w:szCs w:val="28"/>
          <w:lang w:eastAsia="zh-CN"/>
        </w:rPr>
        <w:t>2.1</w:t>
      </w:r>
      <w:r>
        <w:rPr>
          <w:rFonts w:ascii="Times New Roman" w:hAnsi="Times New Roman" w:eastAsia="Times New Roman" w:cs="Times New Roman"/>
          <w:color w:val="auto"/>
          <w:spacing w:val="-1"/>
          <w:sz w:val="28"/>
          <w:szCs w:val="28"/>
          <w:lang w:eastAsia="zh-CN"/>
        </w:rPr>
        <w:t xml:space="preserve">  </w:t>
      </w:r>
      <w:r>
        <w:rPr>
          <w:rFonts w:ascii="仿宋" w:hAnsi="仿宋" w:eastAsia="仿宋_GB2312" w:cs="仿宋"/>
          <w:color w:val="auto"/>
          <w:spacing w:val="-1"/>
          <w:sz w:val="28"/>
          <w:szCs w:val="28"/>
          <w:lang w:eastAsia="zh-CN"/>
        </w:rPr>
        <w:t>成立</w:t>
      </w:r>
      <w:r>
        <w:rPr>
          <w:rFonts w:hint="eastAsia" w:ascii="仿宋" w:hAnsi="仿宋" w:eastAsia="仿宋_GB2312" w:cs="仿宋"/>
          <w:color w:val="auto"/>
          <w:spacing w:val="-1"/>
          <w:sz w:val="28"/>
          <w:szCs w:val="28"/>
          <w:lang w:eastAsia="zh-CN"/>
        </w:rPr>
        <w:t>指南</w:t>
      </w:r>
      <w:r>
        <w:rPr>
          <w:rFonts w:ascii="仿宋" w:hAnsi="仿宋" w:eastAsia="仿宋_GB2312" w:cs="仿宋"/>
          <w:color w:val="auto"/>
          <w:spacing w:val="-1"/>
          <w:sz w:val="28"/>
          <w:szCs w:val="28"/>
          <w:lang w:eastAsia="zh-CN"/>
        </w:rPr>
        <w:t>编制组</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68" w:firstLineChars="200"/>
        <w:textAlignment w:val="baseline"/>
        <w:rPr>
          <w:rFonts w:ascii="仿宋" w:hAnsi="仿宋" w:eastAsia="仿宋_GB2312" w:cs="仿宋"/>
          <w:color w:val="0000FF"/>
          <w:spacing w:val="2"/>
          <w:sz w:val="28"/>
          <w:szCs w:val="28"/>
          <w:lang w:eastAsia="zh-CN"/>
        </w:rPr>
      </w:pPr>
      <w:r>
        <w:rPr>
          <w:rFonts w:hint="eastAsia" w:ascii="仿宋" w:hAnsi="仿宋" w:eastAsia="仿宋_GB2312" w:cs="仿宋"/>
          <w:color w:val="auto"/>
          <w:spacing w:val="2"/>
          <w:sz w:val="28"/>
          <w:szCs w:val="28"/>
          <w:lang w:eastAsia="zh-CN"/>
        </w:rPr>
        <w:t>为完成陕西省煤制液体燃料行业绩效分级指南编制，陕西省生态环境</w:t>
      </w:r>
      <w:r>
        <w:rPr>
          <w:rFonts w:hint="eastAsia" w:ascii="仿宋" w:hAnsi="仿宋" w:eastAsia="仿宋_GB2312" w:cs="仿宋"/>
          <w:color w:val="auto"/>
          <w:spacing w:val="2"/>
          <w:sz w:val="28"/>
          <w:szCs w:val="28"/>
          <w:lang w:val="en-US" w:eastAsia="zh-CN"/>
        </w:rPr>
        <w:t>厅组织</w:t>
      </w:r>
      <w:r>
        <w:rPr>
          <w:rFonts w:hint="eastAsia" w:ascii="仿宋" w:hAnsi="仿宋" w:eastAsia="仿宋_GB2312" w:cs="仿宋"/>
          <w:color w:val="auto"/>
          <w:spacing w:val="2"/>
          <w:sz w:val="28"/>
          <w:szCs w:val="28"/>
          <w:lang w:eastAsia="zh-CN"/>
        </w:rPr>
        <w:t>成立了以陕西省环境科学研究院为主</w:t>
      </w:r>
      <w:r>
        <w:rPr>
          <w:rFonts w:hint="eastAsia" w:ascii="仿宋" w:hAnsi="仿宋" w:eastAsia="仿宋_GB2312" w:cs="仿宋"/>
          <w:color w:val="auto"/>
          <w:spacing w:val="2"/>
          <w:sz w:val="28"/>
          <w:szCs w:val="28"/>
          <w:highlight w:val="none"/>
          <w:lang w:eastAsia="zh-CN"/>
        </w:rPr>
        <w:t>，</w:t>
      </w:r>
      <w:r>
        <w:rPr>
          <w:rFonts w:hint="eastAsia" w:ascii="仿宋" w:hAnsi="仿宋" w:eastAsia="仿宋_GB2312" w:cs="仿宋"/>
          <w:color w:val="auto"/>
          <w:spacing w:val="2"/>
          <w:sz w:val="28"/>
          <w:szCs w:val="28"/>
          <w:highlight w:val="none"/>
          <w:lang w:val="en-US" w:eastAsia="zh-CN"/>
        </w:rPr>
        <w:t>陕西煤业化工技术研究院有限责任公司等省内煤化工领域重点科研院所、</w:t>
      </w:r>
      <w:r>
        <w:rPr>
          <w:rFonts w:hint="eastAsia" w:ascii="仿宋" w:hAnsi="仿宋" w:eastAsia="仿宋_GB2312" w:cs="仿宋"/>
          <w:color w:val="auto"/>
          <w:spacing w:val="2"/>
          <w:sz w:val="28"/>
          <w:szCs w:val="28"/>
          <w:lang w:eastAsia="zh-CN"/>
        </w:rPr>
        <w:t>煤化工聚集区的市（区）生态环境局以及区域内重点煤制液体生产企业组成的指南编制组。</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40" w:lineRule="exact"/>
        <w:ind w:left="0" w:right="0" w:firstLine="556" w:firstLineChars="200"/>
        <w:textAlignment w:val="baseline"/>
        <w:rPr>
          <w:rFonts w:ascii="Times New Roman" w:hAnsi="Times New Roman" w:eastAsia="Times New Roman" w:cs="Times New Roman"/>
          <w:color w:val="auto"/>
          <w:spacing w:val="-1"/>
          <w:sz w:val="28"/>
          <w:szCs w:val="28"/>
          <w:lang w:eastAsia="zh-CN"/>
        </w:rPr>
      </w:pPr>
      <w:r>
        <w:rPr>
          <w:rFonts w:hint="eastAsia" w:ascii="Times New Roman" w:hAnsi="Times New Roman" w:eastAsia="Times New Roman" w:cs="Times New Roman"/>
          <w:color w:val="auto"/>
          <w:spacing w:val="-1"/>
          <w:sz w:val="28"/>
          <w:szCs w:val="28"/>
          <w:lang w:eastAsia="zh-CN"/>
        </w:rPr>
        <w:t>1.</w:t>
      </w:r>
      <w:r>
        <w:rPr>
          <w:rFonts w:ascii="Times New Roman" w:hAnsi="Times New Roman" w:eastAsia="Times New Roman" w:cs="Times New Roman"/>
          <w:color w:val="auto"/>
          <w:spacing w:val="-1"/>
          <w:sz w:val="28"/>
          <w:szCs w:val="28"/>
          <w:lang w:eastAsia="zh-CN"/>
        </w:rPr>
        <w:t>2.</w:t>
      </w:r>
      <w:r>
        <w:rPr>
          <w:rFonts w:hint="eastAsia" w:ascii="Times New Roman" w:hAnsi="Times New Roman" w:eastAsia="Times New Roman" w:cs="Times New Roman"/>
          <w:color w:val="auto"/>
          <w:spacing w:val="-1"/>
          <w:sz w:val="28"/>
          <w:szCs w:val="28"/>
          <w:lang w:eastAsia="zh-CN"/>
        </w:rPr>
        <w:t>2</w:t>
      </w:r>
      <w:r>
        <w:rPr>
          <w:rFonts w:ascii="Times New Roman" w:hAnsi="Times New Roman" w:eastAsia="Times New Roman" w:cs="Times New Roman"/>
          <w:color w:val="auto"/>
          <w:spacing w:val="-1"/>
          <w:sz w:val="28"/>
          <w:szCs w:val="28"/>
          <w:lang w:eastAsia="zh-CN"/>
        </w:rPr>
        <w:t xml:space="preserve">  </w:t>
      </w:r>
      <w:r>
        <w:rPr>
          <w:rFonts w:hint="eastAsia" w:ascii="仿宋" w:hAnsi="仿宋" w:eastAsia="仿宋_GB2312" w:cs="仿宋"/>
          <w:color w:val="auto"/>
          <w:spacing w:val="-1"/>
          <w:sz w:val="28"/>
          <w:szCs w:val="28"/>
          <w:lang w:eastAsia="zh-CN"/>
        </w:rPr>
        <w:t>编制指南文本</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56" w:firstLineChars="200"/>
        <w:jc w:val="both"/>
        <w:textAlignment w:val="baseline"/>
        <w:rPr>
          <w:rFonts w:ascii="仿宋" w:hAnsi="仿宋" w:eastAsia="仿宋_GB2312" w:cs="仿宋"/>
          <w:color w:val="auto"/>
          <w:spacing w:val="-1"/>
          <w:sz w:val="28"/>
          <w:szCs w:val="28"/>
          <w:lang w:eastAsia="zh-CN"/>
        </w:rPr>
      </w:pPr>
      <w:r>
        <w:rPr>
          <w:rFonts w:ascii="仿宋" w:hAnsi="仿宋" w:eastAsia="仿宋_GB2312" w:cs="仿宋"/>
          <w:color w:val="auto"/>
          <w:spacing w:val="-1"/>
          <w:sz w:val="28"/>
          <w:szCs w:val="28"/>
          <w:lang w:eastAsia="zh-CN"/>
        </w:rPr>
        <w:t>编制组对《技术指南》执行情况进行总结分析，提出</w:t>
      </w:r>
      <w:r>
        <w:rPr>
          <w:rFonts w:hint="eastAsia" w:ascii="仿宋" w:hAnsi="仿宋" w:eastAsia="仿宋_GB2312" w:cs="仿宋"/>
          <w:color w:val="auto"/>
          <w:spacing w:val="-1"/>
          <w:sz w:val="28"/>
          <w:szCs w:val="28"/>
          <w:lang w:eastAsia="zh-CN"/>
        </w:rPr>
        <w:t>《陕西省煤制液体燃料行业绩效分级指南》</w:t>
      </w:r>
      <w:r>
        <w:rPr>
          <w:rFonts w:ascii="仿宋" w:hAnsi="仿宋" w:eastAsia="仿宋_GB2312" w:cs="仿宋"/>
          <w:color w:val="auto"/>
          <w:spacing w:val="-1"/>
          <w:sz w:val="28"/>
          <w:szCs w:val="28"/>
          <w:lang w:eastAsia="zh-CN"/>
        </w:rPr>
        <w:t>初步编制思路，以《技术指南》为依托，编制</w:t>
      </w:r>
      <w:r>
        <w:rPr>
          <w:rFonts w:hint="eastAsia" w:ascii="仿宋" w:hAnsi="仿宋" w:eastAsia="仿宋_GB2312" w:cs="仿宋"/>
          <w:color w:val="auto"/>
          <w:spacing w:val="-1"/>
          <w:sz w:val="28"/>
          <w:szCs w:val="28"/>
          <w:lang w:eastAsia="zh-CN"/>
        </w:rPr>
        <w:t>陕西省煤制液体燃料行业绩效分级指南</w:t>
      </w:r>
      <w:r>
        <w:rPr>
          <w:rFonts w:ascii="仿宋" w:hAnsi="仿宋" w:eastAsia="仿宋_GB2312" w:cs="仿宋"/>
          <w:color w:val="auto"/>
          <w:spacing w:val="-1"/>
          <w:sz w:val="28"/>
          <w:szCs w:val="28"/>
          <w:lang w:eastAsia="zh-CN"/>
        </w:rPr>
        <w:t>文本。</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40" w:lineRule="exact"/>
        <w:ind w:left="0" w:right="0" w:firstLine="556" w:firstLineChars="200"/>
        <w:textAlignment w:val="baseline"/>
        <w:rPr>
          <w:rFonts w:ascii="Times New Roman" w:hAnsi="Times New Roman" w:eastAsia="Times New Roman" w:cs="Times New Roman"/>
          <w:color w:val="auto"/>
          <w:spacing w:val="-1"/>
          <w:sz w:val="28"/>
          <w:szCs w:val="28"/>
          <w:lang w:eastAsia="zh-CN"/>
        </w:rPr>
      </w:pPr>
      <w:r>
        <w:rPr>
          <w:rFonts w:hint="eastAsia" w:ascii="Times New Roman" w:hAnsi="Times New Roman" w:eastAsia="Times New Roman" w:cs="Times New Roman"/>
          <w:color w:val="auto"/>
          <w:spacing w:val="-1"/>
          <w:sz w:val="28"/>
          <w:szCs w:val="28"/>
          <w:lang w:eastAsia="zh-CN"/>
        </w:rPr>
        <w:t>1.2.</w:t>
      </w:r>
      <w:r>
        <w:rPr>
          <w:rFonts w:ascii="Times New Roman" w:hAnsi="Times New Roman" w:eastAsia="Times New Roman" w:cs="Times New Roman"/>
          <w:color w:val="auto"/>
          <w:spacing w:val="-1"/>
          <w:sz w:val="28"/>
          <w:szCs w:val="28"/>
          <w:lang w:eastAsia="zh-CN"/>
        </w:rPr>
        <w:t>3</w:t>
      </w:r>
      <w:r>
        <w:rPr>
          <w:rFonts w:hint="eastAsia" w:ascii="Times New Roman" w:hAnsi="Times New Roman" w:eastAsia="Times New Roman" w:cs="Times New Roman"/>
          <w:color w:val="auto"/>
          <w:spacing w:val="-1"/>
          <w:sz w:val="28"/>
          <w:szCs w:val="28"/>
          <w:lang w:eastAsia="zh-CN"/>
        </w:rPr>
        <w:t xml:space="preserve"> </w:t>
      </w:r>
      <w:r>
        <w:rPr>
          <w:rFonts w:ascii="Times New Roman" w:hAnsi="Times New Roman" w:eastAsia="Times New Roman" w:cs="Times New Roman"/>
          <w:color w:val="auto"/>
          <w:spacing w:val="-1"/>
          <w:sz w:val="28"/>
          <w:szCs w:val="28"/>
          <w:lang w:eastAsia="zh-CN"/>
        </w:rPr>
        <w:t xml:space="preserve"> </w:t>
      </w:r>
      <w:r>
        <w:rPr>
          <w:rFonts w:hint="eastAsia" w:ascii="仿宋" w:hAnsi="仿宋" w:eastAsia="仿宋_GB2312" w:cs="仿宋"/>
          <w:color w:val="auto"/>
          <w:spacing w:val="-1"/>
          <w:sz w:val="28"/>
          <w:szCs w:val="28"/>
          <w:lang w:eastAsia="zh-CN"/>
        </w:rPr>
        <w:t>开展广泛调研</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56" w:firstLineChars="200"/>
        <w:jc w:val="both"/>
        <w:textAlignment w:val="baseline"/>
        <w:rPr>
          <w:rFonts w:ascii="仿宋" w:hAnsi="仿宋" w:eastAsia="仿宋_GB2312" w:cs="仿宋"/>
          <w:color w:val="auto"/>
          <w:spacing w:val="-4"/>
          <w:sz w:val="28"/>
          <w:szCs w:val="28"/>
          <w:lang w:eastAsia="zh-CN"/>
        </w:rPr>
      </w:pPr>
      <w:r>
        <w:rPr>
          <w:rFonts w:ascii="仿宋" w:hAnsi="仿宋" w:eastAsia="仿宋_GB2312" w:cs="仿宋"/>
          <w:color w:val="auto"/>
          <w:spacing w:val="-1"/>
          <w:sz w:val="28"/>
          <w:szCs w:val="28"/>
          <w:lang w:eastAsia="zh-CN"/>
        </w:rPr>
        <w:t>（</w:t>
      </w:r>
      <w:r>
        <w:rPr>
          <w:rFonts w:ascii="Times New Roman" w:hAnsi="Times New Roman" w:eastAsia="Times New Roman" w:cs="Times New Roman"/>
          <w:color w:val="auto"/>
          <w:spacing w:val="-1"/>
          <w:sz w:val="28"/>
          <w:szCs w:val="28"/>
          <w:lang w:eastAsia="zh-CN"/>
        </w:rPr>
        <w:t>1</w:t>
      </w:r>
      <w:r>
        <w:rPr>
          <w:rFonts w:ascii="仿宋" w:hAnsi="仿宋" w:eastAsia="仿宋_GB2312" w:cs="仿宋"/>
          <w:color w:val="auto"/>
          <w:spacing w:val="-1"/>
          <w:sz w:val="28"/>
          <w:szCs w:val="28"/>
          <w:lang w:eastAsia="zh-CN"/>
        </w:rPr>
        <w:t>）资料调研：</w:t>
      </w:r>
      <w:r>
        <w:rPr>
          <w:rFonts w:hint="eastAsia" w:ascii="仿宋" w:hAnsi="仿宋" w:eastAsia="仿宋_GB2312" w:cs="仿宋"/>
          <w:color w:val="auto"/>
          <w:spacing w:val="-1"/>
          <w:sz w:val="28"/>
          <w:szCs w:val="28"/>
          <w:lang w:val="en-US" w:eastAsia="zh-CN"/>
        </w:rPr>
        <w:t>收集行业</w:t>
      </w:r>
      <w:r>
        <w:rPr>
          <w:rFonts w:ascii="仿宋" w:hAnsi="仿宋" w:eastAsia="仿宋_GB2312" w:cs="仿宋"/>
          <w:color w:val="auto"/>
          <w:spacing w:val="-4"/>
          <w:sz w:val="28"/>
          <w:szCs w:val="28"/>
          <w:lang w:eastAsia="zh-CN"/>
        </w:rPr>
        <w:t>资料，了解</w:t>
      </w:r>
      <w:r>
        <w:rPr>
          <w:rFonts w:hint="eastAsia" w:ascii="仿宋" w:hAnsi="仿宋" w:eastAsia="仿宋_GB2312" w:cs="仿宋"/>
          <w:color w:val="auto"/>
          <w:spacing w:val="-4"/>
          <w:sz w:val="28"/>
          <w:szCs w:val="28"/>
          <w:lang w:eastAsia="zh-CN"/>
        </w:rPr>
        <w:t>陕西省煤制液体燃料</w:t>
      </w:r>
      <w:r>
        <w:rPr>
          <w:rFonts w:ascii="仿宋" w:hAnsi="仿宋" w:eastAsia="仿宋_GB2312" w:cs="仿宋"/>
          <w:color w:val="auto"/>
          <w:spacing w:val="-4"/>
          <w:sz w:val="28"/>
          <w:szCs w:val="28"/>
          <w:lang w:eastAsia="zh-CN"/>
        </w:rPr>
        <w:t>行业现状、应急减排绩效分级现状、污染物排放监管现状、污染物排放情况、主要生产工艺、国内外相关标准现状</w:t>
      </w:r>
      <w:r>
        <w:rPr>
          <w:rFonts w:hint="eastAsia" w:ascii="仿宋" w:hAnsi="仿宋" w:eastAsia="仿宋_GB2312" w:cs="仿宋"/>
          <w:color w:val="auto"/>
          <w:spacing w:val="-4"/>
          <w:sz w:val="28"/>
          <w:szCs w:val="28"/>
          <w:lang w:eastAsia="zh-CN"/>
        </w:rPr>
        <w:t>等。</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56" w:firstLineChars="200"/>
        <w:jc w:val="both"/>
        <w:textAlignment w:val="baseline"/>
        <w:rPr>
          <w:rFonts w:ascii="仿宋" w:hAnsi="仿宋" w:eastAsia="仿宋_GB2312" w:cs="仿宋"/>
          <w:color w:val="auto"/>
          <w:spacing w:val="-1"/>
          <w:sz w:val="28"/>
          <w:szCs w:val="28"/>
          <w:lang w:eastAsia="zh-CN"/>
        </w:rPr>
      </w:pPr>
      <w:r>
        <w:rPr>
          <w:rFonts w:ascii="仿宋" w:hAnsi="仿宋" w:eastAsia="仿宋_GB2312" w:cs="仿宋"/>
          <w:color w:val="auto"/>
          <w:spacing w:val="-1"/>
          <w:sz w:val="28"/>
          <w:szCs w:val="28"/>
          <w:lang w:eastAsia="zh-CN"/>
        </w:rPr>
        <w:t>（2）实地调研：</w:t>
      </w:r>
      <w:r>
        <w:rPr>
          <w:rFonts w:hint="eastAsia" w:ascii="仿宋" w:hAnsi="仿宋" w:eastAsia="仿宋_GB2312" w:cs="仿宋"/>
          <w:color w:val="auto"/>
          <w:spacing w:val="-1"/>
          <w:sz w:val="28"/>
          <w:szCs w:val="28"/>
          <w:lang w:eastAsia="zh-CN"/>
        </w:rPr>
        <w:t>开展实地调研，设计调研表格并组织典型企业填写，了解陕西省煤制液体燃料</w:t>
      </w:r>
      <w:r>
        <w:rPr>
          <w:rFonts w:hint="eastAsia" w:ascii="仿宋" w:hAnsi="仿宋" w:eastAsia="仿宋_GB2312" w:cs="仿宋"/>
          <w:color w:val="auto"/>
          <w:spacing w:val="-1"/>
          <w:sz w:val="28"/>
          <w:szCs w:val="28"/>
          <w:lang w:val="en-US" w:eastAsia="zh-CN"/>
        </w:rPr>
        <w:t>生产</w:t>
      </w:r>
      <w:r>
        <w:rPr>
          <w:rFonts w:hint="eastAsia" w:ascii="仿宋" w:hAnsi="仿宋" w:eastAsia="仿宋_GB2312" w:cs="仿宋"/>
          <w:color w:val="auto"/>
          <w:spacing w:val="-1"/>
          <w:sz w:val="28"/>
          <w:szCs w:val="28"/>
          <w:lang w:eastAsia="zh-CN"/>
        </w:rPr>
        <w:t>企业在能效水平、原煤储存、工艺有组织排放污染治理技术、锅炉、加热炉、装载、储罐、污水集输和处理、火炬、泄漏检测与修复、排放控制要求、监测监控水平、环境管理水平、运输方式</w:t>
      </w:r>
      <w:r>
        <w:rPr>
          <w:rFonts w:hint="eastAsia" w:ascii="仿宋" w:hAnsi="仿宋" w:eastAsia="仿宋_GB2312" w:cs="仿宋"/>
          <w:color w:val="auto"/>
          <w:spacing w:val="-1"/>
          <w:sz w:val="28"/>
          <w:szCs w:val="28"/>
          <w:lang w:val="en-US" w:eastAsia="zh-CN"/>
        </w:rPr>
        <w:t>及运输监管</w:t>
      </w:r>
      <w:r>
        <w:rPr>
          <w:rFonts w:hint="eastAsia" w:ascii="仿宋" w:hAnsi="仿宋" w:eastAsia="仿宋_GB2312" w:cs="仿宋"/>
          <w:color w:val="auto"/>
          <w:spacing w:val="-1"/>
          <w:sz w:val="28"/>
          <w:szCs w:val="28"/>
          <w:lang w:eastAsia="zh-CN"/>
        </w:rPr>
        <w:t>等方面的现状，并对煤制液体燃料行业大气污染物排放情况等进行了监测。</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40" w:lineRule="exact"/>
        <w:ind w:left="0" w:right="0" w:firstLine="556" w:firstLineChars="200"/>
        <w:textAlignment w:val="baseline"/>
        <w:rPr>
          <w:rFonts w:ascii="仿宋" w:hAnsi="仿宋" w:eastAsia="仿宋_GB2312" w:cs="仿宋"/>
          <w:color w:val="auto"/>
          <w:spacing w:val="-1"/>
          <w:sz w:val="28"/>
          <w:szCs w:val="28"/>
          <w:lang w:eastAsia="zh-CN"/>
        </w:rPr>
      </w:pPr>
      <w:r>
        <w:rPr>
          <w:rFonts w:hint="eastAsia" w:ascii="Times New Roman" w:hAnsi="Times New Roman" w:eastAsia="Times New Roman" w:cs="Times New Roman"/>
          <w:color w:val="auto"/>
          <w:spacing w:val="-1"/>
          <w:sz w:val="28"/>
          <w:szCs w:val="28"/>
          <w:lang w:eastAsia="zh-CN"/>
        </w:rPr>
        <w:t>1.2.</w:t>
      </w:r>
      <w:r>
        <w:rPr>
          <w:rFonts w:ascii="Times New Roman" w:hAnsi="Times New Roman" w:eastAsia="Times New Roman" w:cs="Times New Roman"/>
          <w:color w:val="auto"/>
          <w:spacing w:val="-1"/>
          <w:sz w:val="28"/>
          <w:szCs w:val="28"/>
          <w:lang w:eastAsia="zh-CN"/>
        </w:rPr>
        <w:t xml:space="preserve">4  </w:t>
      </w:r>
      <w:r>
        <w:rPr>
          <w:rFonts w:hint="eastAsia" w:ascii="仿宋" w:hAnsi="仿宋" w:eastAsia="仿宋_GB2312" w:cs="仿宋"/>
          <w:color w:val="auto"/>
          <w:spacing w:val="-1"/>
          <w:sz w:val="28"/>
          <w:szCs w:val="28"/>
          <w:lang w:eastAsia="zh-CN"/>
        </w:rPr>
        <w:t>编制《陕西省煤制液体燃料行业绩效分级指南》征求意见稿和编制说明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44" w:firstLineChars="200"/>
        <w:jc w:val="both"/>
        <w:textAlignment w:val="baseline"/>
        <w:rPr>
          <w:rFonts w:ascii="仿宋" w:hAnsi="仿宋" w:eastAsia="仿宋_GB2312" w:cs="仿宋"/>
          <w:color w:val="auto"/>
          <w:spacing w:val="-10"/>
          <w:sz w:val="28"/>
          <w:szCs w:val="28"/>
          <w:lang w:eastAsia="zh-CN"/>
        </w:rPr>
      </w:pPr>
      <w:r>
        <w:rPr>
          <w:rFonts w:ascii="仿宋" w:hAnsi="仿宋" w:eastAsia="仿宋_GB2312" w:cs="仿宋"/>
          <w:color w:val="auto"/>
          <w:spacing w:val="-4"/>
          <w:sz w:val="28"/>
          <w:szCs w:val="28"/>
          <w:lang w:eastAsia="zh-CN"/>
        </w:rPr>
        <w:t>在广泛调研的基础上，明确</w:t>
      </w:r>
      <w:r>
        <w:rPr>
          <w:rFonts w:hint="eastAsia" w:ascii="仿宋" w:hAnsi="仿宋" w:eastAsia="仿宋_GB2312" w:cs="仿宋"/>
          <w:color w:val="auto"/>
          <w:spacing w:val="-4"/>
          <w:sz w:val="28"/>
          <w:szCs w:val="28"/>
          <w:lang w:eastAsia="zh-CN"/>
        </w:rPr>
        <w:t>陕西省煤制液体燃料行业绩效分级指南</w:t>
      </w:r>
      <w:r>
        <w:rPr>
          <w:rFonts w:ascii="仿宋" w:hAnsi="仿宋" w:eastAsia="仿宋_GB2312" w:cs="仿宋"/>
          <w:color w:val="auto"/>
          <w:spacing w:val="-4"/>
          <w:sz w:val="28"/>
          <w:szCs w:val="28"/>
          <w:lang w:eastAsia="zh-CN"/>
        </w:rPr>
        <w:t>的适用范围、</w:t>
      </w:r>
      <w:r>
        <w:rPr>
          <w:rFonts w:hint="eastAsia" w:ascii="仿宋" w:hAnsi="仿宋" w:eastAsia="仿宋_GB2312" w:cs="仿宋"/>
          <w:color w:val="auto"/>
          <w:spacing w:val="-4"/>
          <w:sz w:val="28"/>
          <w:szCs w:val="28"/>
          <w:lang w:eastAsia="zh-CN"/>
        </w:rPr>
        <w:t>规范性引用文件、术语和定义</w:t>
      </w:r>
      <w:r>
        <w:rPr>
          <w:rFonts w:ascii="仿宋" w:hAnsi="仿宋" w:eastAsia="仿宋_GB2312" w:cs="仿宋"/>
          <w:color w:val="auto"/>
          <w:spacing w:val="-4"/>
          <w:sz w:val="28"/>
          <w:szCs w:val="28"/>
          <w:lang w:eastAsia="zh-CN"/>
        </w:rPr>
        <w:t>、</w:t>
      </w:r>
      <w:r>
        <w:rPr>
          <w:rFonts w:hint="eastAsia" w:ascii="仿宋" w:hAnsi="仿宋" w:eastAsia="仿宋_GB2312" w:cs="仿宋"/>
          <w:color w:val="auto"/>
          <w:spacing w:val="-4"/>
          <w:sz w:val="28"/>
          <w:szCs w:val="28"/>
          <w:lang w:eastAsia="zh-CN"/>
        </w:rPr>
        <w:t>生产工艺、主要污染物产排环节、绩效分级指标要求</w:t>
      </w:r>
      <w:r>
        <w:rPr>
          <w:rFonts w:ascii="仿宋" w:hAnsi="仿宋" w:eastAsia="仿宋_GB2312" w:cs="仿宋"/>
          <w:color w:val="auto"/>
          <w:spacing w:val="-4"/>
          <w:sz w:val="28"/>
          <w:szCs w:val="28"/>
          <w:lang w:eastAsia="zh-CN"/>
        </w:rPr>
        <w:t>、减排措施</w:t>
      </w:r>
      <w:r>
        <w:rPr>
          <w:rFonts w:hint="eastAsia" w:ascii="仿宋" w:hAnsi="仿宋" w:eastAsia="仿宋_GB2312" w:cs="仿宋"/>
          <w:color w:val="auto"/>
          <w:spacing w:val="-4"/>
          <w:sz w:val="28"/>
          <w:szCs w:val="28"/>
          <w:lang w:val="en-US" w:eastAsia="zh-CN"/>
        </w:rPr>
        <w:t>要求</w:t>
      </w:r>
      <w:r>
        <w:rPr>
          <w:rFonts w:ascii="仿宋" w:hAnsi="仿宋" w:eastAsia="仿宋_GB2312" w:cs="仿宋"/>
          <w:color w:val="auto"/>
          <w:spacing w:val="-4"/>
          <w:sz w:val="28"/>
          <w:szCs w:val="28"/>
          <w:lang w:eastAsia="zh-CN"/>
        </w:rPr>
        <w:t>及核查方法等内容，</w:t>
      </w:r>
      <w:r>
        <w:rPr>
          <w:rFonts w:hint="eastAsia" w:ascii="仿宋" w:hAnsi="仿宋" w:eastAsia="仿宋_GB2312" w:cs="仿宋"/>
          <w:color w:val="auto"/>
          <w:spacing w:val="-4"/>
          <w:sz w:val="28"/>
          <w:szCs w:val="28"/>
          <w:lang w:val="en-US" w:eastAsia="zh-CN"/>
        </w:rPr>
        <w:t>并</w:t>
      </w:r>
      <w:r>
        <w:rPr>
          <w:rFonts w:ascii="仿宋" w:hAnsi="仿宋" w:eastAsia="仿宋_GB2312" w:cs="仿宋"/>
          <w:color w:val="auto"/>
          <w:spacing w:val="-10"/>
          <w:sz w:val="28"/>
          <w:szCs w:val="28"/>
          <w:lang w:eastAsia="zh-CN"/>
        </w:rPr>
        <w:t>与行业专家多次对接、讨论，</w:t>
      </w:r>
      <w:r>
        <w:rPr>
          <w:rFonts w:ascii="仿宋" w:hAnsi="仿宋" w:eastAsia="仿宋_GB2312" w:cs="仿宋"/>
          <w:color w:val="auto"/>
          <w:spacing w:val="-4"/>
          <w:sz w:val="28"/>
          <w:szCs w:val="28"/>
          <w:lang w:eastAsia="zh-CN"/>
        </w:rPr>
        <w:t>编制</w:t>
      </w:r>
      <w:r>
        <w:rPr>
          <w:rFonts w:hint="eastAsia" w:ascii="仿宋" w:hAnsi="仿宋" w:eastAsia="仿宋_GB2312" w:cs="仿宋"/>
          <w:color w:val="auto"/>
          <w:spacing w:val="-4"/>
          <w:sz w:val="28"/>
          <w:szCs w:val="28"/>
          <w:lang w:val="en-US" w:eastAsia="zh-CN"/>
        </w:rPr>
        <w:t>完成了</w:t>
      </w:r>
      <w:r>
        <w:rPr>
          <w:rFonts w:hint="eastAsia" w:ascii="仿宋" w:hAnsi="仿宋" w:eastAsia="仿宋_GB2312" w:cs="仿宋"/>
          <w:color w:val="auto"/>
          <w:spacing w:val="-4"/>
          <w:sz w:val="28"/>
          <w:szCs w:val="28"/>
          <w:lang w:eastAsia="zh-CN"/>
        </w:rPr>
        <w:t>《陕西省煤制液体燃料行业绩效分级及重污染天气减排措施技术指南》</w:t>
      </w:r>
      <w:r>
        <w:rPr>
          <w:rFonts w:ascii="仿宋" w:hAnsi="仿宋" w:eastAsia="仿宋_GB2312" w:cs="仿宋"/>
          <w:color w:val="auto"/>
          <w:spacing w:val="-4"/>
          <w:sz w:val="28"/>
          <w:szCs w:val="28"/>
          <w:lang w:eastAsia="zh-CN"/>
        </w:rPr>
        <w:t>文本及</w:t>
      </w:r>
      <w:r>
        <w:rPr>
          <w:rFonts w:hint="eastAsia" w:ascii="仿宋" w:hAnsi="仿宋" w:eastAsia="仿宋_GB2312" w:cs="仿宋"/>
          <w:color w:val="auto"/>
          <w:spacing w:val="-4"/>
          <w:sz w:val="28"/>
          <w:szCs w:val="28"/>
          <w:lang w:val="en-US" w:eastAsia="zh-CN"/>
        </w:rPr>
        <w:t>指南</w:t>
      </w:r>
      <w:r>
        <w:rPr>
          <w:rFonts w:ascii="仿宋" w:hAnsi="仿宋" w:eastAsia="仿宋_GB2312" w:cs="仿宋"/>
          <w:color w:val="auto"/>
          <w:spacing w:val="-10"/>
          <w:sz w:val="28"/>
          <w:szCs w:val="28"/>
          <w:lang w:eastAsia="zh-CN"/>
        </w:rPr>
        <w:t>说明等文件。</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560" w:firstLineChars="200"/>
        <w:textAlignment w:val="baseline"/>
        <w:rPr>
          <w:rFonts w:ascii="仿宋" w:hAnsi="仿宋" w:eastAsia="仿宋_GB2312" w:cs="仿宋"/>
          <w:color w:val="auto"/>
          <w:sz w:val="28"/>
          <w:szCs w:val="28"/>
          <w:lang w:eastAsia="zh-CN"/>
        </w:rPr>
        <w:sectPr>
          <w:footerReference r:id="rId4" w:type="default"/>
          <w:pgSz w:w="11906" w:h="16839"/>
          <w:pgMar w:top="1431" w:right="1712" w:bottom="795" w:left="1785" w:header="0" w:footer="615" w:gutter="0"/>
          <w:pgNumType w:fmt="decimal" w:start="1"/>
          <w:cols w:space="720" w:num="1"/>
        </w:sectPr>
      </w:pPr>
    </w:p>
    <w:p>
      <w:pPr>
        <w:keepNext w:val="0"/>
        <w:keepLines w:val="0"/>
        <w:pageBreakBefore w:val="0"/>
        <w:widowControl w:val="0"/>
        <w:kinsoku/>
        <w:wordWrap/>
        <w:overflowPunct/>
        <w:topLinePunct w:val="0"/>
        <w:bidi w:val="0"/>
        <w:adjustRightInd w:val="0"/>
        <w:snapToGrid w:val="0"/>
        <w:spacing w:line="540" w:lineRule="exact"/>
        <w:ind w:left="0" w:right="0" w:firstLine="596" w:firstLineChars="200"/>
        <w:jc w:val="both"/>
        <w:textAlignment w:val="baseline"/>
        <w:outlineLvl w:val="0"/>
        <w:rPr>
          <w:rFonts w:ascii="Times New Roman" w:hAnsi="Times New Roman" w:eastAsia="Times New Roman" w:cs="Times New Roman"/>
          <w:b/>
          <w:bCs/>
          <w:color w:val="auto"/>
          <w:spacing w:val="-1"/>
          <w:sz w:val="30"/>
          <w:szCs w:val="30"/>
          <w:lang w:eastAsia="zh-CN"/>
        </w:rPr>
      </w:pPr>
      <w:bookmarkStart w:id="9" w:name="_Toc32429"/>
      <w:bookmarkStart w:id="10" w:name="_Toc154760681"/>
      <w:r>
        <w:rPr>
          <w:rFonts w:ascii="Times New Roman" w:hAnsi="Times New Roman" w:eastAsia="Times New Roman" w:cs="Times New Roman"/>
          <w:b/>
          <w:bCs/>
          <w:color w:val="auto"/>
          <w:spacing w:val="-1"/>
          <w:sz w:val="30"/>
          <w:szCs w:val="30"/>
          <w:lang w:eastAsia="zh-CN"/>
        </w:rPr>
        <w:t xml:space="preserve">2 </w:t>
      </w:r>
      <w:r>
        <w:rPr>
          <w:rFonts w:hint="eastAsia" w:ascii="黑体" w:hAnsi="黑体" w:eastAsia="黑体" w:cs="Times New Roman"/>
          <w:b/>
          <w:bCs/>
          <w:color w:val="auto"/>
          <w:spacing w:val="-1"/>
          <w:sz w:val="30"/>
          <w:szCs w:val="30"/>
          <w:lang w:eastAsia="zh-CN"/>
        </w:rPr>
        <w:t xml:space="preserve"> </w:t>
      </w:r>
      <w:r>
        <w:rPr>
          <w:rFonts w:hint="eastAsia" w:ascii="黑体" w:hAnsi="黑体" w:eastAsia="黑体" w:cs="宋体"/>
          <w:b/>
          <w:bCs/>
          <w:color w:val="auto"/>
          <w:spacing w:val="-1"/>
          <w:sz w:val="30"/>
          <w:szCs w:val="30"/>
          <w:lang w:eastAsia="zh-CN"/>
        </w:rPr>
        <w:t>陕西省煤制液体燃料行业绩效分级指南制定必要性分析</w:t>
      </w:r>
      <w:bookmarkEnd w:id="9"/>
      <w:bookmarkEnd w:id="10"/>
    </w:p>
    <w:p>
      <w:pPr>
        <w:keepNext w:val="0"/>
        <w:keepLines w:val="0"/>
        <w:pageBreakBefore w:val="0"/>
        <w:widowControl w:val="0"/>
        <w:kinsoku/>
        <w:wordWrap/>
        <w:overflowPunct/>
        <w:topLinePunct w:val="0"/>
        <w:bidi w:val="0"/>
        <w:adjustRightInd w:val="0"/>
        <w:snapToGrid w:val="0"/>
        <w:spacing w:line="540" w:lineRule="exact"/>
        <w:ind w:left="0" w:right="0" w:firstLine="552" w:firstLineChars="200"/>
        <w:jc w:val="both"/>
        <w:textAlignment w:val="baseline"/>
        <w:outlineLvl w:val="1"/>
        <w:rPr>
          <w:rFonts w:ascii="Times New Roman" w:hAnsi="Times New Roman" w:eastAsia="Times New Roman" w:cs="Times New Roman"/>
          <w:b/>
          <w:bCs/>
          <w:color w:val="auto"/>
          <w:spacing w:val="-2"/>
          <w:sz w:val="28"/>
          <w:szCs w:val="28"/>
          <w:lang w:eastAsia="zh-CN"/>
        </w:rPr>
      </w:pPr>
      <w:bookmarkStart w:id="11" w:name="bookmark5"/>
      <w:bookmarkEnd w:id="11"/>
      <w:bookmarkStart w:id="12" w:name="bookmark4"/>
      <w:bookmarkEnd w:id="12"/>
      <w:bookmarkStart w:id="13" w:name="_Toc154760682"/>
      <w:bookmarkStart w:id="14" w:name="_Toc6489"/>
      <w:r>
        <w:rPr>
          <w:rFonts w:ascii="Times New Roman" w:hAnsi="Times New Roman" w:eastAsia="Times New Roman" w:cs="Times New Roman"/>
          <w:b/>
          <w:bCs/>
          <w:color w:val="auto"/>
          <w:spacing w:val="-2"/>
          <w:sz w:val="28"/>
          <w:szCs w:val="28"/>
          <w:lang w:eastAsia="zh-CN"/>
        </w:rPr>
        <w:t xml:space="preserve">2.1  </w:t>
      </w:r>
      <w:r>
        <w:rPr>
          <w:rFonts w:hint="eastAsia" w:ascii="楷体" w:hAnsi="楷体" w:eastAsia="楷体" w:cs="宋体"/>
          <w:b/>
          <w:bCs/>
          <w:color w:val="auto"/>
          <w:spacing w:val="-2"/>
          <w:sz w:val="28"/>
          <w:szCs w:val="28"/>
          <w:lang w:eastAsia="zh-CN"/>
        </w:rPr>
        <w:t>《陕西省煤制液体燃料行业绩效分级指南》的制定是做好重污染天气应对的迫切需求</w:t>
      </w:r>
      <w:bookmarkEnd w:id="13"/>
      <w:bookmarkEnd w:id="14"/>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544" w:firstLineChars="200"/>
        <w:jc w:val="both"/>
        <w:textAlignment w:val="baseline"/>
        <w:rPr>
          <w:rFonts w:hint="eastAsia" w:ascii="仿宋" w:hAnsi="仿宋" w:eastAsia="仿宋_GB2312" w:cs="仿宋"/>
          <w:color w:val="auto"/>
          <w:spacing w:val="-4"/>
          <w:sz w:val="28"/>
          <w:szCs w:val="28"/>
          <w:lang w:eastAsia="zh-CN"/>
        </w:rPr>
      </w:pPr>
      <w:bookmarkStart w:id="15" w:name="bookmark6"/>
      <w:bookmarkEnd w:id="15"/>
      <w:bookmarkStart w:id="16" w:name="_Toc154760683"/>
      <w:r>
        <w:rPr>
          <w:rFonts w:hint="eastAsia" w:ascii="仿宋" w:hAnsi="仿宋" w:eastAsia="仿宋_GB2312" w:cs="仿宋"/>
          <w:color w:val="auto"/>
          <w:spacing w:val="-4"/>
          <w:sz w:val="28"/>
          <w:szCs w:val="28"/>
          <w:lang w:val="en-US" w:eastAsia="zh-CN"/>
        </w:rPr>
        <w:t>2013 年国务院印发《大气污染防治行动计划》中提出要建立监测预警应急体系，妥善应对重污染天气。</w:t>
      </w:r>
      <w:r>
        <w:rPr>
          <w:rFonts w:hint="eastAsia" w:ascii="仿宋" w:hAnsi="仿宋" w:eastAsia="仿宋_GB2312" w:cs="仿宋"/>
          <w:color w:val="auto"/>
          <w:spacing w:val="-4"/>
          <w:sz w:val="28"/>
          <w:szCs w:val="28"/>
          <w:lang w:eastAsia="zh-CN"/>
        </w:rPr>
        <w:t>《中华人民共和国大气污染防治法》第六章</w:t>
      </w:r>
      <w:r>
        <w:rPr>
          <w:rFonts w:hint="eastAsia" w:ascii="仿宋" w:hAnsi="仿宋" w:eastAsia="仿宋_GB2312" w:cs="仿宋"/>
          <w:color w:val="auto"/>
          <w:spacing w:val="-4"/>
          <w:sz w:val="28"/>
          <w:szCs w:val="28"/>
          <w:lang w:val="en-US" w:eastAsia="zh-CN"/>
        </w:rPr>
        <w:t>提出“建立重点区域重污染天气监测预警机制，统一预警分级标准”的要求，2018年国务院印发《打赢蓝天保卫战三年行动计划》中提出要“细化应急减排措施，落实到企业各工艺环节，实施 “一厂一策”清单化管理。”2019 年生态环境部印发《关于加强重污染天气应对夯实应急减排措施的指导意见》（环办大气函〔2019〕648 号）指出，差异化减排措施有利于促进高质量发展。2020年生态环境部印发《重污染天气重点行业应急减排措施制定技术指南（2020 年修订版）》（环办大气函〔2020〕340 号）要求全面推行重点行业差异化减排措施。同年，印发的《关于进一步提高认识规范程序扎实做好重污染天气重点行业绩效分级有关工作的通知》（环办大气函〔2020〕510 号）中要求进一步规范绩效分级工作。2021年印发《重污染天气重点行业绩效分级减排措施》补充说明（环办便函〔2021〕341 号），为开展重点行业绩效分级，制定差异化应急减排措施提供参考。</w:t>
      </w:r>
      <w:r>
        <w:rPr>
          <w:rFonts w:hint="eastAsia" w:ascii="仿宋" w:hAnsi="仿宋" w:eastAsia="仿宋_GB2312" w:cs="仿宋"/>
          <w:color w:val="auto"/>
          <w:spacing w:val="-4"/>
          <w:sz w:val="28"/>
          <w:szCs w:val="28"/>
          <w:lang w:eastAsia="zh-CN"/>
        </w:rPr>
        <w:t>但是，现行《重污染天气重点行业应急减排措施制定技术指南》及《补充说明》均未包含煤制液体燃料行业，</w:t>
      </w:r>
      <w:r>
        <w:rPr>
          <w:rFonts w:hint="eastAsia" w:ascii="仿宋" w:hAnsi="仿宋" w:eastAsia="仿宋_GB2312" w:cs="仿宋"/>
          <w:color w:val="auto"/>
          <w:spacing w:val="-4"/>
          <w:sz w:val="28"/>
          <w:szCs w:val="28"/>
          <w:lang w:val="en-US" w:eastAsia="zh-CN"/>
        </w:rPr>
        <w:t>当前</w:t>
      </w:r>
      <w:r>
        <w:rPr>
          <w:rFonts w:hint="eastAsia" w:ascii="仿宋" w:hAnsi="仿宋" w:eastAsia="仿宋_GB2312" w:cs="仿宋"/>
          <w:color w:val="auto"/>
          <w:spacing w:val="-4"/>
          <w:sz w:val="28"/>
          <w:szCs w:val="28"/>
          <w:lang w:eastAsia="zh-CN"/>
        </w:rPr>
        <w:t>陕西省煤制液体燃料行业呈规模化、集约化发展，形成了产业门类齐全的煤制液体燃料产业</w:t>
      </w:r>
      <w:r>
        <w:rPr>
          <w:rFonts w:hint="eastAsia" w:ascii="仿宋" w:hAnsi="仿宋" w:eastAsia="仿宋_GB2312" w:cs="仿宋"/>
          <w:color w:val="auto"/>
          <w:spacing w:val="-4"/>
          <w:sz w:val="28"/>
          <w:szCs w:val="28"/>
          <w:lang w:val="en-US" w:eastAsia="zh-CN"/>
        </w:rPr>
        <w:t>体系</w:t>
      </w:r>
      <w:r>
        <w:rPr>
          <w:rFonts w:hint="eastAsia" w:ascii="仿宋" w:hAnsi="仿宋" w:eastAsia="仿宋_GB2312" w:cs="仿宋"/>
          <w:color w:val="auto"/>
          <w:spacing w:val="-4"/>
          <w:sz w:val="28"/>
          <w:szCs w:val="28"/>
          <w:lang w:eastAsia="zh-CN"/>
        </w:rPr>
        <w:t>，急需制定该行业绩效分级及减排技术指南，以便指导煤制液体燃料行业健康有序发展。</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552" w:firstLineChars="200"/>
        <w:jc w:val="both"/>
        <w:textAlignment w:val="baseline"/>
        <w:rPr>
          <w:rFonts w:ascii="Times New Roman" w:hAnsi="Times New Roman" w:eastAsia="Times New Roman" w:cs="Times New Roman"/>
          <w:b/>
          <w:bCs/>
          <w:color w:val="auto"/>
          <w:spacing w:val="-2"/>
          <w:sz w:val="28"/>
          <w:szCs w:val="28"/>
          <w:lang w:eastAsia="zh-CN"/>
        </w:rPr>
      </w:pPr>
      <w:r>
        <w:rPr>
          <w:rFonts w:ascii="Times New Roman" w:hAnsi="Times New Roman" w:eastAsia="Times New Roman" w:cs="Times New Roman"/>
          <w:b/>
          <w:bCs/>
          <w:color w:val="auto"/>
          <w:spacing w:val="-2"/>
          <w:sz w:val="28"/>
          <w:szCs w:val="28"/>
          <w:lang w:eastAsia="zh-CN"/>
        </w:rPr>
        <w:t xml:space="preserve">2.2  </w:t>
      </w:r>
      <w:r>
        <w:rPr>
          <w:rFonts w:hint="eastAsia" w:ascii="Times New Roman" w:hAnsi="Times New Roman" w:eastAsia="Times New Roman" w:cs="Times New Roman"/>
          <w:b/>
          <w:bCs/>
          <w:color w:val="auto"/>
          <w:spacing w:val="-2"/>
          <w:sz w:val="28"/>
          <w:szCs w:val="28"/>
          <w:lang w:eastAsia="zh-CN"/>
        </w:rPr>
        <w:t>《</w:t>
      </w:r>
      <w:r>
        <w:rPr>
          <w:rFonts w:hint="eastAsia" w:ascii="楷体" w:hAnsi="楷体" w:eastAsia="楷体" w:cs="宋体"/>
          <w:b/>
          <w:bCs/>
          <w:color w:val="auto"/>
          <w:spacing w:val="-2"/>
          <w:sz w:val="28"/>
          <w:szCs w:val="28"/>
          <w:lang w:eastAsia="zh-CN"/>
        </w:rPr>
        <w:t>陕西省煤制液体燃料行业绩效分级指南》的制定是提升行业管理水平的必要途径</w:t>
      </w:r>
      <w:bookmarkEnd w:id="16"/>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hint="eastAsia" w:ascii="仿宋" w:hAnsi="仿宋" w:eastAsia="仿宋_GB2312" w:cs="仿宋"/>
          <w:color w:val="auto"/>
          <w:spacing w:val="-4"/>
          <w:sz w:val="28"/>
          <w:szCs w:val="28"/>
          <w:highlight w:val="none"/>
          <w:lang w:val="en-US" w:eastAsia="zh-CN"/>
        </w:rPr>
      </w:pPr>
      <w:r>
        <w:rPr>
          <w:rFonts w:hint="eastAsia" w:ascii="仿宋" w:hAnsi="仿宋" w:eastAsia="仿宋_GB2312" w:cs="仿宋"/>
          <w:color w:val="auto"/>
          <w:spacing w:val="-4"/>
          <w:sz w:val="28"/>
          <w:szCs w:val="28"/>
          <w:highlight w:val="none"/>
          <w:lang w:eastAsia="zh-CN"/>
        </w:rPr>
        <w:t>《重污染天气重点行业应急减排措施制定技术指南（2020年修订版）》（环办大气函〔2020〕340号）</w:t>
      </w:r>
      <w:r>
        <w:rPr>
          <w:rFonts w:hint="eastAsia" w:ascii="仿宋" w:hAnsi="仿宋" w:eastAsia="仿宋_GB2312" w:cs="仿宋"/>
          <w:color w:val="auto"/>
          <w:spacing w:val="-4"/>
          <w:sz w:val="28"/>
          <w:szCs w:val="28"/>
          <w:highlight w:val="none"/>
          <w:lang w:val="en-US" w:eastAsia="zh-CN"/>
        </w:rPr>
        <w:t>印发后，陕西省积极推进重污染天气重点行业的应急减排控制工作，采取有效措施组织实施重点行业大气污染物减排控污工作。通过不懈努力，陕西省内区域环境空气质量持续改善，重污染天气发生频次和强度均明显下降。同时，参与重污染天气绩效分级企业的环保管理水平明显提升，环保意识有效提高，实现了经济效益与环保效益的双赢。</w:t>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hint="default" w:ascii="仿宋" w:hAnsi="仿宋" w:eastAsia="仿宋_GB2312" w:cs="仿宋"/>
          <w:color w:val="auto"/>
          <w:spacing w:val="-4"/>
          <w:sz w:val="28"/>
          <w:szCs w:val="28"/>
          <w:highlight w:val="none"/>
          <w:lang w:val="en-US" w:eastAsia="zh-CN"/>
        </w:rPr>
      </w:pPr>
      <w:r>
        <w:rPr>
          <w:rFonts w:hint="eastAsia" w:ascii="仿宋" w:hAnsi="仿宋" w:eastAsia="仿宋_GB2312" w:cs="仿宋"/>
          <w:color w:val="auto"/>
          <w:spacing w:val="-4"/>
          <w:sz w:val="28"/>
          <w:szCs w:val="28"/>
          <w:highlight w:val="none"/>
          <w:lang w:val="en-US" w:eastAsia="zh-CN"/>
        </w:rPr>
        <w:t>当前，陕西省煤制液体燃料行业呈规模化、集约化发展，形成了产业门类齐全的煤制液体燃料行业体系，近年来，煤制液体燃料行业积极推行环保提级改造专项治理工作，以“煤头化尾”为核心的大气污染物治理取得了显著提升，但是煤制液体燃料行业精准治污、科学控污仍有一定差距，为了不断提升企业环保发展水平，树立标杆鼓励“先进”,鞭策“后进”,以实现煤制液体燃料行业高质量健康有序发展。</w:t>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hint="default" w:ascii="仿宋" w:hAnsi="仿宋" w:eastAsia="仿宋_GB2312" w:cs="仿宋"/>
          <w:color w:val="auto"/>
          <w:spacing w:val="-4"/>
          <w:sz w:val="28"/>
          <w:szCs w:val="28"/>
          <w:highlight w:val="none"/>
          <w:lang w:val="en-US" w:eastAsia="zh-CN"/>
        </w:rPr>
      </w:pPr>
      <w:r>
        <w:rPr>
          <w:rFonts w:hint="eastAsia" w:ascii="仿宋" w:hAnsi="仿宋" w:eastAsia="仿宋_GB2312" w:cs="仿宋"/>
          <w:color w:val="auto"/>
          <w:spacing w:val="-4"/>
          <w:sz w:val="28"/>
          <w:szCs w:val="28"/>
          <w:highlight w:val="none"/>
          <w:lang w:val="en-US" w:eastAsia="zh-CN"/>
        </w:rPr>
        <w:t>陕西省煤制液体燃料行业绩效分级指南实施后，将引领企业更加科学、精准引领企业制定应急减排措施，不断巩固提升企业环保发展水平。</w:t>
      </w:r>
    </w:p>
    <w:p>
      <w:pPr>
        <w:keepNext w:val="0"/>
        <w:keepLines w:val="0"/>
        <w:pageBreakBefore w:val="0"/>
        <w:widowControl w:val="0"/>
        <w:kinsoku/>
        <w:wordWrap/>
        <w:overflowPunct/>
        <w:topLinePunct w:val="0"/>
        <w:bidi w:val="0"/>
        <w:adjustRightInd w:val="0"/>
        <w:snapToGrid w:val="0"/>
        <w:spacing w:line="540" w:lineRule="exact"/>
        <w:ind w:left="0" w:right="0" w:firstLine="596" w:firstLineChars="200"/>
        <w:jc w:val="both"/>
        <w:textAlignment w:val="baseline"/>
        <w:outlineLvl w:val="0"/>
        <w:rPr>
          <w:rFonts w:ascii="Times New Roman" w:hAnsi="Times New Roman" w:eastAsia="Times New Roman" w:cs="Times New Roman"/>
          <w:b/>
          <w:bCs/>
          <w:color w:val="auto"/>
          <w:spacing w:val="-1"/>
          <w:sz w:val="30"/>
          <w:szCs w:val="30"/>
          <w:lang w:eastAsia="zh-CN"/>
        </w:rPr>
      </w:pPr>
      <w:bookmarkStart w:id="17" w:name="_Toc24126"/>
      <w:bookmarkStart w:id="18" w:name="_Toc154760684"/>
      <w:r>
        <w:rPr>
          <w:rFonts w:ascii="Times New Roman" w:hAnsi="Times New Roman" w:eastAsia="Times New Roman" w:cs="Times New Roman"/>
          <w:b/>
          <w:bCs/>
          <w:color w:val="auto"/>
          <w:spacing w:val="-1"/>
          <w:sz w:val="30"/>
          <w:szCs w:val="30"/>
          <w:lang w:eastAsia="zh-CN"/>
        </w:rPr>
        <w:t xml:space="preserve">3  </w:t>
      </w:r>
      <w:r>
        <w:rPr>
          <w:rFonts w:hint="eastAsia" w:ascii="黑体" w:hAnsi="黑体" w:eastAsia="黑体" w:cs="宋体"/>
          <w:b/>
          <w:bCs/>
          <w:color w:val="auto"/>
          <w:spacing w:val="-1"/>
          <w:sz w:val="30"/>
          <w:szCs w:val="30"/>
          <w:lang w:eastAsia="zh-CN"/>
        </w:rPr>
        <w:t>行业概况</w:t>
      </w:r>
      <w:bookmarkEnd w:id="17"/>
      <w:bookmarkEnd w:id="18"/>
    </w:p>
    <w:p>
      <w:pPr>
        <w:keepNext w:val="0"/>
        <w:keepLines w:val="0"/>
        <w:pageBreakBefore w:val="0"/>
        <w:widowControl w:val="0"/>
        <w:kinsoku/>
        <w:wordWrap/>
        <w:overflowPunct/>
        <w:topLinePunct w:val="0"/>
        <w:bidi w:val="0"/>
        <w:adjustRightInd w:val="0"/>
        <w:snapToGrid w:val="0"/>
        <w:spacing w:line="540" w:lineRule="exact"/>
        <w:ind w:left="0" w:right="0" w:firstLine="558" w:firstLineChars="200"/>
        <w:jc w:val="both"/>
        <w:textAlignment w:val="baseline"/>
        <w:outlineLvl w:val="1"/>
        <w:rPr>
          <w:rFonts w:hint="eastAsia" w:ascii="宋体" w:hAnsi="宋体" w:eastAsia="宋体" w:cs="宋体"/>
          <w:b/>
          <w:bCs/>
          <w:snapToGrid w:val="0"/>
          <w:color w:val="auto"/>
          <w:spacing w:val="-1"/>
          <w:sz w:val="28"/>
          <w:szCs w:val="28"/>
          <w:lang w:val="en-US" w:eastAsia="zh-CN" w:bidi="ar-SA"/>
        </w:rPr>
      </w:pPr>
      <w:bookmarkStart w:id="19" w:name="bookmark7"/>
      <w:bookmarkEnd w:id="19"/>
      <w:bookmarkStart w:id="20" w:name="bookmark8"/>
      <w:bookmarkEnd w:id="20"/>
      <w:bookmarkStart w:id="21" w:name="_Toc3464"/>
      <w:bookmarkStart w:id="22" w:name="_Toc154760685"/>
      <w:r>
        <w:rPr>
          <w:rFonts w:hint="eastAsia" w:ascii="宋体" w:hAnsi="宋体" w:eastAsia="宋体" w:cs="宋体"/>
          <w:b/>
          <w:bCs/>
          <w:snapToGrid w:val="0"/>
          <w:color w:val="auto"/>
          <w:spacing w:val="-1"/>
          <w:sz w:val="28"/>
          <w:szCs w:val="28"/>
          <w:lang w:val="en-US" w:eastAsia="zh-CN" w:bidi="ar-SA"/>
        </w:rPr>
        <w:t>3.1  行业现状</w:t>
      </w:r>
      <w:bookmarkEnd w:id="21"/>
      <w:bookmarkEnd w:id="22"/>
    </w:p>
    <w:p>
      <w:pPr>
        <w:pStyle w:val="4"/>
        <w:keepNext w:val="0"/>
        <w:keepLines w:val="0"/>
        <w:pageBreakBefore w:val="0"/>
        <w:widowControl w:val="0"/>
        <w:kinsoku/>
        <w:wordWrap/>
        <w:overflowPunct/>
        <w:topLinePunct w:val="0"/>
        <w:bidi w:val="0"/>
        <w:adjustRightInd w:val="0"/>
        <w:snapToGrid w:val="0"/>
        <w:spacing w:before="0" w:after="0" w:line="540" w:lineRule="exact"/>
        <w:ind w:left="0" w:right="0" w:firstLine="556" w:firstLineChars="200"/>
        <w:jc w:val="both"/>
        <w:textAlignment w:val="baseline"/>
        <w:rPr>
          <w:rFonts w:ascii="Times New Roman" w:hAnsi="Times New Roman" w:eastAsia="Times New Roman" w:cs="Times New Roman"/>
          <w:color w:val="auto"/>
          <w:spacing w:val="-1"/>
          <w:sz w:val="28"/>
          <w:szCs w:val="28"/>
          <w:lang w:eastAsia="zh-CN"/>
        </w:rPr>
      </w:pPr>
      <w:r>
        <w:rPr>
          <w:rFonts w:ascii="Times New Roman" w:hAnsi="Times New Roman" w:eastAsia="Times New Roman" w:cs="Times New Roman"/>
          <w:color w:val="auto"/>
          <w:spacing w:val="-1"/>
          <w:sz w:val="28"/>
          <w:szCs w:val="28"/>
          <w:lang w:eastAsia="zh-CN"/>
        </w:rPr>
        <w:t xml:space="preserve">3.1.1  </w:t>
      </w:r>
      <w:r>
        <w:rPr>
          <w:rFonts w:hint="eastAsia" w:ascii="宋体" w:hAnsi="宋体" w:eastAsia="宋体" w:cs="宋体"/>
          <w:color w:val="auto"/>
          <w:spacing w:val="-1"/>
          <w:sz w:val="28"/>
          <w:szCs w:val="28"/>
          <w:lang w:eastAsia="zh-CN"/>
        </w:rPr>
        <w:t>国内煤化工行业概况</w:t>
      </w:r>
      <w:r>
        <w:rPr>
          <w:rFonts w:hint="eastAsia" w:ascii="Times New Roman" w:hAnsi="Times New Roman" w:eastAsia="Times New Roman" w:cs="Times New Roman"/>
          <w:color w:val="auto"/>
          <w:spacing w:val="-1"/>
          <w:sz w:val="28"/>
          <w:szCs w:val="28"/>
          <w:lang w:eastAsia="zh-CN"/>
        </w:rPr>
        <w:tab/>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ascii="仿宋" w:hAnsi="仿宋" w:eastAsia="仿宋_GB2312" w:cs="仿宋"/>
          <w:color w:val="auto"/>
          <w:spacing w:val="-4"/>
          <w:sz w:val="28"/>
          <w:szCs w:val="28"/>
          <w:lang w:eastAsia="zh-CN"/>
        </w:rPr>
      </w:pPr>
      <w:r>
        <w:rPr>
          <w:rFonts w:hint="eastAsia" w:ascii="仿宋" w:hAnsi="仿宋" w:eastAsia="仿宋_GB2312" w:cs="仿宋"/>
          <w:color w:val="auto"/>
          <w:spacing w:val="-4"/>
          <w:sz w:val="28"/>
          <w:szCs w:val="28"/>
          <w:lang w:eastAsia="zh-CN"/>
        </w:rPr>
        <w:t>我国煤炭资源丰富，石油资源贫瘠，“富煤、贫油、少气”是我国能源储量的主要特征，近年来随着社会经济的不断发展，国内能源需求量不断增加，煤化工行业作为促进我国经济可持续发展的保障性行业，对于保障国家能源安全和促进石化原料多元化具有重要作用。</w:t>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hint="eastAsia" w:ascii="仿宋" w:hAnsi="仿宋" w:eastAsia="仿宋_GB2312" w:cs="仿宋"/>
          <w:color w:val="auto"/>
          <w:spacing w:val="-4"/>
          <w:sz w:val="28"/>
          <w:szCs w:val="28"/>
          <w:lang w:eastAsia="zh-CN"/>
        </w:rPr>
      </w:pPr>
      <w:r>
        <w:rPr>
          <w:rFonts w:hint="eastAsia" w:ascii="仿宋" w:hAnsi="仿宋" w:eastAsia="仿宋_GB2312" w:cs="仿宋"/>
          <w:color w:val="auto"/>
          <w:spacing w:val="-4"/>
          <w:sz w:val="28"/>
          <w:szCs w:val="28"/>
          <w:lang w:eastAsia="zh-CN"/>
        </w:rPr>
        <w:t>煤化工产业可分为传统煤化工和现代煤化工，传统煤化工主要包括合成氨、焦化、电石等行业；现代煤化工则是以生产替代石油或石油化工产品为主的产业，是指以煤为原料通过化学加工过程转化成为液体燃料、化工原料和产品的活动，主要包括煤制甲醇、</w:t>
      </w:r>
      <w:r>
        <w:rPr>
          <w:rFonts w:hint="eastAsia" w:ascii="仿宋" w:hAnsi="仿宋" w:eastAsia="仿宋_GB2312" w:cs="仿宋"/>
          <w:color w:val="auto"/>
          <w:spacing w:val="-4"/>
          <w:sz w:val="28"/>
          <w:szCs w:val="28"/>
          <w:lang w:val="en-US" w:eastAsia="zh-CN"/>
        </w:rPr>
        <w:t>煤制乙醇、</w:t>
      </w:r>
      <w:r>
        <w:rPr>
          <w:rFonts w:hint="eastAsia" w:ascii="仿宋" w:hAnsi="仿宋" w:eastAsia="仿宋_GB2312" w:cs="仿宋"/>
          <w:color w:val="auto"/>
          <w:spacing w:val="-4"/>
          <w:sz w:val="28"/>
          <w:szCs w:val="28"/>
          <w:lang w:eastAsia="zh-CN"/>
        </w:rPr>
        <w:t>煤制乙二醇、煤制烯烃</w:t>
      </w:r>
      <w:r>
        <w:rPr>
          <w:rFonts w:hint="eastAsia" w:ascii="仿宋" w:hAnsi="仿宋" w:eastAsia="仿宋_GB2312" w:cs="仿宋"/>
          <w:color w:val="auto"/>
          <w:spacing w:val="-4"/>
          <w:sz w:val="28"/>
          <w:szCs w:val="28"/>
          <w:lang w:val="en-US" w:eastAsia="zh-CN"/>
        </w:rPr>
        <w:t>及煤制油</w:t>
      </w:r>
      <w:r>
        <w:rPr>
          <w:rFonts w:hint="eastAsia" w:ascii="仿宋" w:hAnsi="仿宋" w:eastAsia="仿宋_GB2312" w:cs="仿宋"/>
          <w:color w:val="auto"/>
          <w:spacing w:val="-4"/>
          <w:sz w:val="28"/>
          <w:szCs w:val="28"/>
          <w:lang w:eastAsia="zh-CN"/>
        </w:rPr>
        <w:t>等。</w:t>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hint="eastAsia" w:ascii="仿宋" w:hAnsi="仿宋" w:eastAsia="仿宋_GB2312" w:cs="仿宋"/>
          <w:color w:val="auto"/>
          <w:spacing w:val="-4"/>
          <w:sz w:val="28"/>
          <w:szCs w:val="28"/>
          <w:lang w:eastAsia="zh-CN"/>
        </w:rPr>
      </w:pPr>
      <w:r>
        <w:rPr>
          <w:rFonts w:hint="eastAsia" w:ascii="仿宋" w:hAnsi="仿宋" w:eastAsia="仿宋_GB2312" w:cs="仿宋"/>
          <w:color w:val="auto"/>
          <w:spacing w:val="-4"/>
          <w:sz w:val="28"/>
          <w:szCs w:val="28"/>
          <w:lang w:eastAsia="zh-CN"/>
        </w:rPr>
        <w:t>经过多年努力，我国现代煤化工技术已取得突破性进展，一些关键技术水平已居世界领先地位，煤制甲醇、</w:t>
      </w:r>
      <w:r>
        <w:rPr>
          <w:rFonts w:hint="eastAsia" w:ascii="仿宋" w:hAnsi="仿宋" w:eastAsia="仿宋_GB2312" w:cs="仿宋"/>
          <w:color w:val="auto"/>
          <w:spacing w:val="-4"/>
          <w:sz w:val="28"/>
          <w:szCs w:val="28"/>
          <w:lang w:val="en-US" w:eastAsia="zh-CN"/>
        </w:rPr>
        <w:t>煤制乙醇、</w:t>
      </w:r>
      <w:r>
        <w:rPr>
          <w:rFonts w:hint="eastAsia" w:ascii="仿宋" w:hAnsi="仿宋" w:eastAsia="仿宋_GB2312" w:cs="仿宋"/>
          <w:color w:val="auto"/>
          <w:spacing w:val="-4"/>
          <w:sz w:val="28"/>
          <w:szCs w:val="28"/>
          <w:lang w:eastAsia="zh-CN"/>
        </w:rPr>
        <w:t>煤制烯烃、煤制乙二醇</w:t>
      </w:r>
      <w:r>
        <w:rPr>
          <w:rFonts w:hint="eastAsia" w:ascii="仿宋" w:hAnsi="仿宋" w:eastAsia="仿宋_GB2312" w:cs="仿宋"/>
          <w:color w:val="auto"/>
          <w:spacing w:val="-4"/>
          <w:sz w:val="28"/>
          <w:szCs w:val="28"/>
          <w:lang w:val="en-US" w:eastAsia="zh-CN"/>
        </w:rPr>
        <w:t>、煤制二甲醚及煤制油等</w:t>
      </w:r>
      <w:r>
        <w:rPr>
          <w:rFonts w:hint="eastAsia" w:ascii="仿宋" w:hAnsi="仿宋" w:eastAsia="仿宋_GB2312" w:cs="仿宋"/>
          <w:color w:val="auto"/>
          <w:spacing w:val="-4"/>
          <w:sz w:val="28"/>
          <w:szCs w:val="28"/>
          <w:lang w:eastAsia="zh-CN"/>
        </w:rPr>
        <w:t>实现了产业化，煤制芳烃工业试验</w:t>
      </w:r>
      <w:r>
        <w:rPr>
          <w:rFonts w:hint="eastAsia" w:ascii="仿宋" w:hAnsi="仿宋" w:eastAsia="仿宋_GB2312" w:cs="仿宋"/>
          <w:color w:val="auto"/>
          <w:spacing w:val="-4"/>
          <w:sz w:val="28"/>
          <w:szCs w:val="28"/>
          <w:lang w:val="en-US" w:eastAsia="zh-CN"/>
        </w:rPr>
        <w:t>也</w:t>
      </w:r>
      <w:r>
        <w:rPr>
          <w:rFonts w:hint="eastAsia" w:ascii="仿宋" w:hAnsi="仿宋" w:eastAsia="仿宋_GB2312" w:cs="仿宋"/>
          <w:color w:val="auto"/>
          <w:spacing w:val="-4"/>
          <w:sz w:val="28"/>
          <w:szCs w:val="28"/>
          <w:lang w:eastAsia="zh-CN"/>
        </w:rPr>
        <w:t>取得</w:t>
      </w:r>
      <w:r>
        <w:rPr>
          <w:rFonts w:hint="eastAsia" w:ascii="仿宋" w:hAnsi="仿宋" w:eastAsia="仿宋_GB2312" w:cs="仿宋"/>
          <w:color w:val="auto"/>
          <w:spacing w:val="-4"/>
          <w:sz w:val="28"/>
          <w:szCs w:val="28"/>
          <w:lang w:val="en-US" w:eastAsia="zh-CN"/>
        </w:rPr>
        <w:t>重大</w:t>
      </w:r>
      <w:r>
        <w:rPr>
          <w:rFonts w:hint="eastAsia" w:ascii="仿宋" w:hAnsi="仿宋" w:eastAsia="仿宋_GB2312" w:cs="仿宋"/>
          <w:color w:val="auto"/>
          <w:spacing w:val="-4"/>
          <w:sz w:val="28"/>
          <w:szCs w:val="28"/>
          <w:lang w:eastAsia="zh-CN"/>
        </w:rPr>
        <w:t>进展，相继在内蒙古鄂尔多斯、陕西榆林、宁夏宁东、新疆准东布局了四个现代煤化工产业示范区，成功搭建了煤炭向石油化工产品转化的桥梁。</w:t>
      </w:r>
    </w:p>
    <w:p>
      <w:pPr>
        <w:pStyle w:val="4"/>
        <w:keepNext w:val="0"/>
        <w:keepLines w:val="0"/>
        <w:pageBreakBefore w:val="0"/>
        <w:widowControl w:val="0"/>
        <w:kinsoku/>
        <w:wordWrap/>
        <w:overflowPunct/>
        <w:topLinePunct w:val="0"/>
        <w:bidi w:val="0"/>
        <w:adjustRightInd w:val="0"/>
        <w:snapToGrid w:val="0"/>
        <w:spacing w:before="0" w:after="0" w:line="540" w:lineRule="exact"/>
        <w:ind w:left="0" w:right="0" w:firstLine="556" w:firstLineChars="200"/>
        <w:jc w:val="both"/>
        <w:textAlignment w:val="baseline"/>
        <w:rPr>
          <w:rFonts w:ascii="Times New Roman" w:hAnsi="Times New Roman" w:eastAsia="Times New Roman" w:cs="Times New Roman"/>
          <w:color w:val="auto"/>
          <w:spacing w:val="-1"/>
          <w:sz w:val="28"/>
          <w:szCs w:val="28"/>
          <w:lang w:eastAsia="zh-CN"/>
        </w:rPr>
      </w:pPr>
      <w:r>
        <w:rPr>
          <w:rFonts w:ascii="Times New Roman" w:hAnsi="Times New Roman" w:eastAsia="Times New Roman" w:cs="Times New Roman"/>
          <w:color w:val="auto"/>
          <w:spacing w:val="-1"/>
          <w:sz w:val="28"/>
          <w:szCs w:val="28"/>
          <w:lang w:eastAsia="zh-CN"/>
        </w:rPr>
        <w:t xml:space="preserve">3.1.2  </w:t>
      </w:r>
      <w:r>
        <w:rPr>
          <w:rFonts w:hint="eastAsia" w:ascii="宋体" w:hAnsi="宋体" w:eastAsia="宋体" w:cs="宋体"/>
          <w:color w:val="auto"/>
          <w:spacing w:val="-1"/>
          <w:sz w:val="28"/>
          <w:szCs w:val="28"/>
          <w:lang w:eastAsia="zh-CN"/>
        </w:rPr>
        <w:t>陕西省煤化工行业概况</w:t>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hint="eastAsia" w:ascii="仿宋" w:hAnsi="仿宋" w:eastAsia="仿宋_GB2312" w:cs="仿宋"/>
          <w:color w:val="auto"/>
          <w:spacing w:val="-4"/>
          <w:sz w:val="28"/>
          <w:szCs w:val="28"/>
          <w:lang w:val="en-US" w:eastAsia="zh-CN"/>
        </w:rPr>
      </w:pPr>
      <w:r>
        <w:rPr>
          <w:rFonts w:hint="eastAsia" w:ascii="仿宋" w:hAnsi="仿宋" w:eastAsia="仿宋_GB2312" w:cs="仿宋"/>
          <w:color w:val="auto"/>
          <w:spacing w:val="-4"/>
          <w:sz w:val="28"/>
          <w:szCs w:val="28"/>
          <w:lang w:eastAsia="zh-CN"/>
        </w:rPr>
        <w:t>陕西省是我国煤炭大省，煤炭产量稳居全国第三，</w:t>
      </w:r>
      <w:r>
        <w:rPr>
          <w:rFonts w:hint="eastAsia" w:ascii="仿宋" w:hAnsi="仿宋" w:eastAsia="仿宋_GB2312" w:cs="仿宋"/>
          <w:color w:val="auto"/>
          <w:spacing w:val="-4"/>
          <w:sz w:val="28"/>
          <w:szCs w:val="28"/>
          <w:lang w:val="en-US" w:eastAsia="zh-CN"/>
        </w:rPr>
        <w:t>在</w:t>
      </w:r>
      <w:r>
        <w:rPr>
          <w:rFonts w:hint="eastAsia" w:ascii="仿宋" w:hAnsi="仿宋" w:eastAsia="仿宋_GB2312" w:cs="仿宋"/>
          <w:color w:val="auto"/>
          <w:spacing w:val="-4"/>
          <w:sz w:val="28"/>
          <w:szCs w:val="28"/>
          <w:lang w:eastAsia="zh-CN"/>
        </w:rPr>
        <w:t>“三个转化”战略指引下，</w:t>
      </w:r>
      <w:r>
        <w:rPr>
          <w:rFonts w:hint="eastAsia" w:ascii="仿宋" w:hAnsi="仿宋" w:eastAsia="仿宋_GB2312" w:cs="仿宋"/>
          <w:color w:val="auto"/>
          <w:spacing w:val="-4"/>
          <w:sz w:val="28"/>
          <w:szCs w:val="28"/>
          <w:lang w:val="en-US" w:eastAsia="zh-CN"/>
        </w:rPr>
        <w:t>陕西省不断加强煤炭转化力度，</w:t>
      </w:r>
      <w:r>
        <w:rPr>
          <w:rFonts w:hint="eastAsia" w:ascii="仿宋" w:hAnsi="仿宋" w:eastAsia="仿宋_GB2312" w:cs="仿宋"/>
          <w:color w:val="auto"/>
          <w:spacing w:val="-4"/>
          <w:sz w:val="28"/>
          <w:szCs w:val="28"/>
          <w:lang w:eastAsia="zh-CN"/>
        </w:rPr>
        <w:t>煤炭下游深加工产业发展取得长足进步，</w:t>
      </w:r>
      <w:r>
        <w:rPr>
          <w:rFonts w:hint="eastAsia" w:ascii="仿宋" w:hAnsi="仿宋" w:eastAsia="仿宋_GB2312" w:cs="仿宋"/>
          <w:color w:val="auto"/>
          <w:spacing w:val="-4"/>
          <w:sz w:val="28"/>
          <w:szCs w:val="28"/>
          <w:lang w:val="en-US" w:eastAsia="zh-CN"/>
        </w:rPr>
        <w:t>基本形成了煤炭分质利用、煤制油、煤制乙醇、煤制乙二醇、煤制甲醇—烯烃及下游、煤基高端化工等现代煤化工产业链。其中，煤制烯烃产值规模已上千亿元，产能规模位居全国第一。</w:t>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hint="eastAsia" w:ascii="仿宋" w:hAnsi="仿宋" w:eastAsia="仿宋_GB2312" w:cs="仿宋"/>
          <w:color w:val="auto"/>
          <w:spacing w:val="-4"/>
          <w:sz w:val="28"/>
          <w:szCs w:val="28"/>
          <w:lang w:val="en-US" w:eastAsia="zh-CN"/>
        </w:rPr>
      </w:pPr>
      <w:r>
        <w:rPr>
          <w:rFonts w:hint="eastAsia" w:ascii="仿宋" w:hAnsi="仿宋" w:eastAsia="仿宋_GB2312" w:cs="仿宋"/>
          <w:color w:val="auto"/>
          <w:spacing w:val="-4"/>
          <w:sz w:val="28"/>
          <w:szCs w:val="28"/>
          <w:lang w:val="en-US" w:eastAsia="zh-CN"/>
        </w:rPr>
        <w:t>党的二十大报告明确提出，深入推进能源革命，加强煤炭清洁高效利用。为做好煤炭清洁高效利用文章，陕西完整准确全面贯彻新发展理念，围绕“三转型两延伸”和榆林能源革命创新示范区创建思路，延链补链强链，推动能源利用向燃料原料并重转型、化石能源向全产业链高端化学品延伸，推进多能互补耦合融合发展，推动煤油气盐综合利用。</w:t>
      </w:r>
    </w:p>
    <w:p>
      <w:pPr>
        <w:pStyle w:val="4"/>
        <w:keepNext w:val="0"/>
        <w:keepLines w:val="0"/>
        <w:pageBreakBefore w:val="0"/>
        <w:widowControl w:val="0"/>
        <w:kinsoku/>
        <w:wordWrap/>
        <w:overflowPunct/>
        <w:topLinePunct w:val="0"/>
        <w:bidi w:val="0"/>
        <w:adjustRightInd w:val="0"/>
        <w:snapToGrid w:val="0"/>
        <w:spacing w:before="0" w:after="0" w:line="540" w:lineRule="exact"/>
        <w:ind w:left="0" w:right="0" w:firstLine="556" w:firstLineChars="200"/>
        <w:jc w:val="both"/>
        <w:textAlignment w:val="baseline"/>
        <w:rPr>
          <w:rFonts w:ascii="Times New Roman" w:hAnsi="Times New Roman" w:eastAsia="Times New Roman" w:cs="Times New Roman"/>
          <w:color w:val="auto"/>
          <w:spacing w:val="-1"/>
          <w:sz w:val="28"/>
          <w:szCs w:val="28"/>
          <w:lang w:eastAsia="zh-CN"/>
        </w:rPr>
      </w:pPr>
      <w:r>
        <w:rPr>
          <w:rFonts w:ascii="Times New Roman" w:hAnsi="Times New Roman" w:eastAsia="Times New Roman" w:cs="Times New Roman"/>
          <w:color w:val="auto"/>
          <w:spacing w:val="-1"/>
          <w:sz w:val="28"/>
          <w:szCs w:val="28"/>
          <w:lang w:eastAsia="zh-CN"/>
        </w:rPr>
        <w:t xml:space="preserve">3.1.3   </w:t>
      </w:r>
      <w:r>
        <w:rPr>
          <w:rFonts w:hint="eastAsia" w:ascii="宋体" w:hAnsi="宋体" w:eastAsia="宋体" w:cs="宋体"/>
          <w:color w:val="auto"/>
          <w:spacing w:val="-1"/>
          <w:sz w:val="28"/>
          <w:szCs w:val="28"/>
          <w:lang w:eastAsia="zh-CN"/>
        </w:rPr>
        <w:t>陕西省煤制液体燃料行业应急减排绩效分级状况</w:t>
      </w:r>
    </w:p>
    <w:p>
      <w:pPr>
        <w:keepNext w:val="0"/>
        <w:keepLines w:val="0"/>
        <w:pageBreakBefore w:val="0"/>
        <w:widowControl w:val="0"/>
        <w:kinsoku/>
        <w:wordWrap/>
        <w:overflowPunct/>
        <w:topLinePunct w:val="0"/>
        <w:bidi w:val="0"/>
        <w:adjustRightInd w:val="0"/>
        <w:snapToGrid w:val="0"/>
        <w:spacing w:line="540" w:lineRule="exact"/>
        <w:ind w:left="0" w:right="0" w:firstLine="544" w:firstLineChars="200"/>
        <w:jc w:val="both"/>
        <w:textAlignment w:val="baseline"/>
        <w:rPr>
          <w:rFonts w:ascii="仿宋" w:hAnsi="仿宋" w:eastAsia="仿宋_GB2312" w:cs="仿宋"/>
          <w:color w:val="auto"/>
          <w:spacing w:val="-3"/>
          <w:sz w:val="28"/>
          <w:szCs w:val="28"/>
          <w:lang w:eastAsia="zh-CN"/>
        </w:rPr>
      </w:pPr>
      <w:r>
        <w:rPr>
          <w:rFonts w:hint="eastAsia" w:ascii="仿宋" w:hAnsi="仿宋" w:eastAsia="仿宋_GB2312" w:cs="仿宋"/>
          <w:color w:val="auto"/>
          <w:spacing w:val="-4"/>
          <w:sz w:val="28"/>
          <w:szCs w:val="28"/>
          <w:lang w:eastAsia="zh-CN"/>
        </w:rPr>
        <w:t>现行《技术指南》及补充说明均未包含煤制液体燃料行业，煤制液体燃料行业应急减排绩效分级只能参照生产工艺及污染治理工艺相近行业分级指南执行。</w:t>
      </w:r>
      <w:r>
        <w:rPr>
          <w:rFonts w:ascii="仿宋" w:hAnsi="仿宋" w:eastAsia="仿宋_GB2312" w:cs="仿宋"/>
          <w:color w:val="auto"/>
          <w:spacing w:val="-3"/>
          <w:sz w:val="28"/>
          <w:szCs w:val="28"/>
          <w:lang w:eastAsia="zh-CN"/>
        </w:rPr>
        <w:t>经</w:t>
      </w:r>
      <w:r>
        <w:rPr>
          <w:rFonts w:hint="eastAsia" w:ascii="仿宋" w:hAnsi="仿宋" w:eastAsia="仿宋_GB2312" w:cs="仿宋"/>
          <w:color w:val="auto"/>
          <w:spacing w:val="-3"/>
          <w:sz w:val="28"/>
          <w:szCs w:val="28"/>
          <w:lang w:eastAsia="zh-CN"/>
        </w:rPr>
        <w:t>调研</w:t>
      </w:r>
      <w:r>
        <w:rPr>
          <w:rFonts w:ascii="仿宋" w:hAnsi="仿宋" w:eastAsia="仿宋_GB2312" w:cs="仿宋"/>
          <w:color w:val="auto"/>
          <w:spacing w:val="-3"/>
          <w:sz w:val="28"/>
          <w:szCs w:val="28"/>
          <w:lang w:eastAsia="zh-CN"/>
        </w:rPr>
        <w:t>，</w:t>
      </w:r>
      <w:r>
        <w:rPr>
          <w:rFonts w:hint="eastAsia" w:ascii="仿宋" w:hAnsi="仿宋" w:eastAsia="仿宋_GB2312" w:cs="仿宋"/>
          <w:color w:val="auto"/>
          <w:spacing w:val="-3"/>
          <w:sz w:val="28"/>
          <w:szCs w:val="28"/>
          <w:lang w:val="en-US" w:eastAsia="zh-CN"/>
        </w:rPr>
        <w:t>当前</w:t>
      </w:r>
      <w:r>
        <w:rPr>
          <w:rFonts w:hint="eastAsia" w:ascii="仿宋" w:hAnsi="仿宋" w:eastAsia="仿宋_GB2312" w:cs="仿宋"/>
          <w:color w:val="auto"/>
          <w:spacing w:val="-3"/>
          <w:sz w:val="28"/>
          <w:szCs w:val="28"/>
          <w:lang w:eastAsia="zh-CN"/>
        </w:rPr>
        <w:t>，陕西省仅有2家煤制液体燃料企业参照《技术指南》中煤制氮肥行业、炼油与石油化工行业绩效分级要求，开展了生产装置绩效评级工作，绩效评级结果达到B级及以上</w:t>
      </w:r>
      <w:r>
        <w:rPr>
          <w:rFonts w:hint="eastAsia" w:ascii="仿宋" w:hAnsi="仿宋" w:eastAsia="仿宋_GB2312" w:cs="仿宋"/>
          <w:color w:val="auto"/>
          <w:spacing w:val="-3"/>
          <w:sz w:val="28"/>
          <w:szCs w:val="28"/>
          <w:lang w:val="en-US" w:eastAsia="zh-CN"/>
        </w:rPr>
        <w:t>水平</w:t>
      </w:r>
      <w:r>
        <w:rPr>
          <w:rFonts w:hint="eastAsia" w:ascii="仿宋" w:hAnsi="仿宋" w:eastAsia="仿宋_GB2312" w:cs="仿宋"/>
          <w:color w:val="auto"/>
          <w:spacing w:val="-3"/>
          <w:sz w:val="28"/>
          <w:szCs w:val="28"/>
          <w:lang w:eastAsia="zh-CN"/>
        </w:rPr>
        <w:t>。</w:t>
      </w:r>
    </w:p>
    <w:p>
      <w:pPr>
        <w:pStyle w:val="4"/>
        <w:keepNext w:val="0"/>
        <w:keepLines w:val="0"/>
        <w:pageBreakBefore w:val="0"/>
        <w:widowControl w:val="0"/>
        <w:kinsoku/>
        <w:wordWrap/>
        <w:overflowPunct/>
        <w:topLinePunct w:val="0"/>
        <w:bidi w:val="0"/>
        <w:adjustRightInd w:val="0"/>
        <w:snapToGrid w:val="0"/>
        <w:spacing w:before="0" w:after="0" w:line="540" w:lineRule="exact"/>
        <w:ind w:left="0" w:right="0" w:firstLine="556" w:firstLineChars="200"/>
        <w:jc w:val="both"/>
        <w:textAlignment w:val="baseline"/>
        <w:rPr>
          <w:rFonts w:ascii="Times New Roman" w:hAnsi="Times New Roman" w:eastAsia="Times New Roman" w:cs="Times New Roman"/>
          <w:color w:val="auto"/>
          <w:spacing w:val="-1"/>
          <w:sz w:val="28"/>
          <w:szCs w:val="28"/>
          <w:lang w:eastAsia="zh-CN"/>
        </w:rPr>
      </w:pPr>
      <w:r>
        <w:rPr>
          <w:rFonts w:ascii="Times New Roman" w:hAnsi="Times New Roman" w:eastAsia="Times New Roman" w:cs="Times New Roman"/>
          <w:color w:val="auto"/>
          <w:spacing w:val="-1"/>
          <w:sz w:val="28"/>
          <w:szCs w:val="28"/>
          <w:lang w:eastAsia="zh-CN"/>
        </w:rPr>
        <w:t>3.1.</w:t>
      </w:r>
      <w:r>
        <w:rPr>
          <w:rFonts w:hint="eastAsia" w:ascii="Times New Roman" w:hAnsi="Times New Roman" w:eastAsia="Times New Roman" w:cs="Times New Roman"/>
          <w:color w:val="auto"/>
          <w:spacing w:val="-1"/>
          <w:sz w:val="28"/>
          <w:szCs w:val="28"/>
          <w:lang w:val="en-US" w:eastAsia="zh-CN"/>
        </w:rPr>
        <w:t>4</w:t>
      </w:r>
      <w:r>
        <w:rPr>
          <w:rFonts w:ascii="Times New Roman" w:hAnsi="Times New Roman" w:eastAsia="Times New Roman" w:cs="Times New Roman"/>
          <w:color w:val="auto"/>
          <w:spacing w:val="-1"/>
          <w:sz w:val="28"/>
          <w:szCs w:val="28"/>
          <w:lang w:eastAsia="zh-CN"/>
        </w:rPr>
        <w:t xml:space="preserve">  </w:t>
      </w:r>
      <w:r>
        <w:rPr>
          <w:rFonts w:hint="eastAsia" w:ascii="宋体" w:hAnsi="宋体" w:eastAsia="宋体" w:cs="宋体"/>
          <w:color w:val="auto"/>
          <w:spacing w:val="-1"/>
          <w:sz w:val="28"/>
          <w:szCs w:val="28"/>
          <w:lang w:eastAsia="zh-CN"/>
        </w:rPr>
        <w:t>陕西省煤制液体燃料行业污染物排放监管现状</w:t>
      </w:r>
    </w:p>
    <w:p>
      <w:pPr>
        <w:keepNext w:val="0"/>
        <w:keepLines w:val="0"/>
        <w:pageBreakBefore w:val="0"/>
        <w:widowControl w:val="0"/>
        <w:kinsoku/>
        <w:wordWrap/>
        <w:overflowPunct/>
        <w:topLinePunct w:val="0"/>
        <w:bidi w:val="0"/>
        <w:adjustRightInd w:val="0"/>
        <w:snapToGrid w:val="0"/>
        <w:spacing w:line="540" w:lineRule="exact"/>
        <w:ind w:left="0" w:right="0" w:firstLine="548" w:firstLineChars="200"/>
        <w:jc w:val="both"/>
        <w:textAlignment w:val="baseline"/>
        <w:rPr>
          <w:rFonts w:ascii="仿宋" w:hAnsi="仿宋" w:eastAsia="仿宋_GB2312" w:cs="仿宋"/>
          <w:color w:val="auto"/>
          <w:spacing w:val="-3"/>
          <w:sz w:val="28"/>
          <w:szCs w:val="28"/>
          <w:lang w:eastAsia="zh-CN"/>
        </w:rPr>
      </w:pPr>
      <w:r>
        <w:rPr>
          <w:rFonts w:hint="eastAsia" w:ascii="仿宋" w:hAnsi="仿宋" w:eastAsia="仿宋_GB2312" w:cs="仿宋"/>
          <w:color w:val="auto"/>
          <w:spacing w:val="-3"/>
          <w:sz w:val="28"/>
          <w:szCs w:val="28"/>
          <w:lang w:eastAsia="zh-CN"/>
        </w:rPr>
        <w:t>当前，大气污染物排放监管除了常规执法检查外，排污许可已成为重要监管方式，该项监管方式逐步成为规范企业合法依规排污行为的一项基础环境管理制度。经调研</w:t>
      </w:r>
      <w:r>
        <w:rPr>
          <w:rFonts w:ascii="仿宋" w:hAnsi="仿宋" w:eastAsia="仿宋_GB2312" w:cs="仿宋"/>
          <w:color w:val="auto"/>
          <w:spacing w:val="-3"/>
          <w:sz w:val="28"/>
          <w:szCs w:val="28"/>
          <w:lang w:eastAsia="zh-CN"/>
        </w:rPr>
        <w:t>，</w:t>
      </w:r>
      <w:r>
        <w:rPr>
          <w:rFonts w:hint="eastAsia" w:ascii="仿宋" w:hAnsi="仿宋" w:eastAsia="仿宋_GB2312" w:cs="仿宋"/>
          <w:color w:val="auto"/>
          <w:spacing w:val="-3"/>
          <w:sz w:val="28"/>
          <w:szCs w:val="28"/>
          <w:lang w:eastAsia="zh-CN"/>
        </w:rPr>
        <w:t>陕西省规模以上大型煤制液体燃料企业均按照监管要求办理了排污许可证。</w:t>
      </w:r>
    </w:p>
    <w:p>
      <w:pPr>
        <w:pStyle w:val="4"/>
        <w:keepNext w:val="0"/>
        <w:keepLines w:val="0"/>
        <w:pageBreakBefore w:val="0"/>
        <w:widowControl w:val="0"/>
        <w:kinsoku/>
        <w:wordWrap/>
        <w:overflowPunct/>
        <w:topLinePunct w:val="0"/>
        <w:bidi w:val="0"/>
        <w:adjustRightInd w:val="0"/>
        <w:snapToGrid w:val="0"/>
        <w:spacing w:before="0" w:after="0" w:line="540" w:lineRule="exact"/>
        <w:ind w:left="0" w:right="0" w:firstLine="556" w:firstLineChars="200"/>
        <w:jc w:val="both"/>
        <w:textAlignment w:val="baseline"/>
        <w:rPr>
          <w:rFonts w:ascii="Times New Roman" w:hAnsi="Times New Roman" w:eastAsia="Times New Roman" w:cs="Times New Roman"/>
          <w:color w:val="auto"/>
          <w:spacing w:val="-1"/>
          <w:sz w:val="28"/>
          <w:szCs w:val="28"/>
          <w:lang w:eastAsia="zh-CN"/>
        </w:rPr>
      </w:pPr>
      <w:r>
        <w:rPr>
          <w:rFonts w:ascii="Times New Roman" w:hAnsi="Times New Roman" w:eastAsia="Times New Roman" w:cs="Times New Roman"/>
          <w:color w:val="auto"/>
          <w:spacing w:val="-1"/>
          <w:sz w:val="28"/>
          <w:szCs w:val="28"/>
          <w:lang w:eastAsia="zh-CN"/>
        </w:rPr>
        <w:t>3.1.</w:t>
      </w:r>
      <w:r>
        <w:rPr>
          <w:rFonts w:hint="eastAsia" w:ascii="Times New Roman" w:hAnsi="Times New Roman" w:eastAsia="Times New Roman" w:cs="Times New Roman"/>
          <w:color w:val="auto"/>
          <w:spacing w:val="-1"/>
          <w:sz w:val="28"/>
          <w:szCs w:val="28"/>
          <w:lang w:val="en-US" w:eastAsia="zh-CN"/>
        </w:rPr>
        <w:t>5</w:t>
      </w:r>
      <w:r>
        <w:rPr>
          <w:rFonts w:ascii="Times New Roman" w:hAnsi="Times New Roman" w:eastAsia="Times New Roman" w:cs="Times New Roman"/>
          <w:color w:val="auto"/>
          <w:spacing w:val="-1"/>
          <w:sz w:val="28"/>
          <w:szCs w:val="28"/>
          <w:lang w:eastAsia="zh-CN"/>
        </w:rPr>
        <w:t xml:space="preserve"> </w:t>
      </w:r>
      <w:r>
        <w:rPr>
          <w:rFonts w:hint="eastAsia" w:ascii="Times New Roman" w:hAnsi="Times New Roman" w:eastAsia="Times New Roman" w:cs="Times New Roman"/>
          <w:color w:val="auto"/>
          <w:spacing w:val="-1"/>
          <w:sz w:val="28"/>
          <w:szCs w:val="28"/>
          <w:lang w:val="en-US" w:eastAsia="zh-CN"/>
        </w:rPr>
        <w:t xml:space="preserve"> </w:t>
      </w:r>
      <w:r>
        <w:rPr>
          <w:rFonts w:hint="eastAsia" w:ascii="宋体" w:hAnsi="宋体" w:eastAsia="宋体" w:cs="宋体"/>
          <w:color w:val="auto"/>
          <w:spacing w:val="-1"/>
          <w:sz w:val="28"/>
          <w:szCs w:val="28"/>
          <w:lang w:eastAsia="zh-CN"/>
        </w:rPr>
        <w:t>陕西省煤制液体燃料行业污染物排放概况</w:t>
      </w:r>
    </w:p>
    <w:p>
      <w:pPr>
        <w:keepNext w:val="0"/>
        <w:keepLines w:val="0"/>
        <w:pageBreakBefore w:val="0"/>
        <w:widowControl w:val="0"/>
        <w:kinsoku/>
        <w:wordWrap/>
        <w:overflowPunct/>
        <w:topLinePunct w:val="0"/>
        <w:bidi w:val="0"/>
        <w:adjustRightInd w:val="0"/>
        <w:snapToGrid w:val="0"/>
        <w:spacing w:line="540" w:lineRule="exact"/>
        <w:ind w:left="0" w:right="0" w:firstLine="540" w:firstLineChars="200"/>
        <w:jc w:val="both"/>
        <w:textAlignment w:val="baseline"/>
        <w:rPr>
          <w:rFonts w:ascii="仿宋" w:hAnsi="仿宋" w:eastAsia="仿宋_GB2312" w:cs="仿宋"/>
          <w:color w:val="auto"/>
          <w:sz w:val="28"/>
          <w:szCs w:val="28"/>
          <w:lang w:eastAsia="zh-CN"/>
        </w:rPr>
      </w:pPr>
      <w:r>
        <w:rPr>
          <w:rFonts w:ascii="仿宋" w:hAnsi="仿宋" w:eastAsia="仿宋_GB2312" w:cs="仿宋"/>
          <w:color w:val="auto"/>
          <w:spacing w:val="-5"/>
          <w:sz w:val="28"/>
          <w:szCs w:val="28"/>
          <w:lang w:eastAsia="zh-CN"/>
        </w:rPr>
        <w:t>全国排污许可信息管理平台</w:t>
      </w:r>
      <w:r>
        <w:rPr>
          <w:rFonts w:hint="eastAsia" w:ascii="仿宋" w:hAnsi="仿宋" w:eastAsia="仿宋_GB2312" w:cs="仿宋"/>
          <w:color w:val="auto"/>
          <w:spacing w:val="-5"/>
          <w:sz w:val="28"/>
          <w:szCs w:val="28"/>
          <w:lang w:eastAsia="zh-CN"/>
        </w:rPr>
        <w:t>2</w:t>
      </w:r>
      <w:r>
        <w:rPr>
          <w:rFonts w:ascii="仿宋" w:hAnsi="仿宋" w:eastAsia="仿宋_GB2312" w:cs="仿宋"/>
          <w:color w:val="auto"/>
          <w:spacing w:val="-5"/>
          <w:sz w:val="28"/>
          <w:szCs w:val="28"/>
          <w:lang w:eastAsia="zh-CN"/>
        </w:rPr>
        <w:t>022</w:t>
      </w:r>
      <w:r>
        <w:rPr>
          <w:rFonts w:hint="eastAsia" w:ascii="仿宋" w:hAnsi="仿宋" w:eastAsia="仿宋_GB2312" w:cs="仿宋"/>
          <w:color w:val="auto"/>
          <w:spacing w:val="-5"/>
          <w:sz w:val="28"/>
          <w:szCs w:val="28"/>
          <w:lang w:eastAsia="zh-CN"/>
        </w:rPr>
        <w:t>年企业年报数据查询可知</w:t>
      </w:r>
      <w:r>
        <w:rPr>
          <w:rFonts w:ascii="仿宋" w:hAnsi="仿宋" w:eastAsia="仿宋_GB2312" w:cs="仿宋"/>
          <w:color w:val="auto"/>
          <w:spacing w:val="-5"/>
          <w:sz w:val="28"/>
          <w:szCs w:val="28"/>
          <w:lang w:eastAsia="zh-CN"/>
        </w:rPr>
        <w:t>，</w:t>
      </w:r>
      <w:r>
        <w:rPr>
          <w:rFonts w:ascii="Times New Roman" w:hAnsi="Times New Roman" w:eastAsia="Times New Roman" w:cs="Times New Roman"/>
          <w:color w:val="auto"/>
          <w:spacing w:val="3"/>
          <w:sz w:val="28"/>
          <w:szCs w:val="28"/>
          <w:lang w:eastAsia="zh-CN"/>
        </w:rPr>
        <w:t>2022</w:t>
      </w:r>
      <w:r>
        <w:rPr>
          <w:rFonts w:ascii="仿宋" w:hAnsi="仿宋" w:eastAsia="仿宋_GB2312" w:cs="仿宋"/>
          <w:color w:val="auto"/>
          <w:spacing w:val="3"/>
          <w:sz w:val="28"/>
          <w:szCs w:val="28"/>
          <w:lang w:eastAsia="zh-CN"/>
        </w:rPr>
        <w:t>年</w:t>
      </w:r>
      <w:r>
        <w:rPr>
          <w:rFonts w:hint="eastAsia" w:ascii="仿宋" w:hAnsi="仿宋" w:eastAsia="仿宋_GB2312" w:cs="仿宋"/>
          <w:color w:val="auto"/>
          <w:spacing w:val="3"/>
          <w:sz w:val="28"/>
          <w:szCs w:val="28"/>
          <w:lang w:eastAsia="zh-CN"/>
        </w:rPr>
        <w:t>陕西省规模以上煤制液体燃料</w:t>
      </w:r>
      <w:r>
        <w:rPr>
          <w:rFonts w:ascii="仿宋" w:hAnsi="仿宋" w:eastAsia="仿宋_GB2312" w:cs="仿宋"/>
          <w:color w:val="auto"/>
          <w:spacing w:val="3"/>
          <w:sz w:val="28"/>
          <w:szCs w:val="28"/>
          <w:lang w:eastAsia="zh-CN"/>
        </w:rPr>
        <w:t>行业二氧化硫、氮氧化物、颗粒物和挥发性有机物排放</w:t>
      </w:r>
      <w:r>
        <w:rPr>
          <w:rFonts w:hint="eastAsia" w:ascii="仿宋" w:hAnsi="仿宋" w:eastAsia="仿宋_GB2312" w:cs="仿宋"/>
          <w:color w:val="auto"/>
          <w:spacing w:val="3"/>
          <w:sz w:val="28"/>
          <w:szCs w:val="28"/>
          <w:lang w:eastAsia="zh-CN"/>
        </w:rPr>
        <w:t>总</w:t>
      </w:r>
      <w:r>
        <w:rPr>
          <w:rFonts w:ascii="仿宋" w:hAnsi="仿宋" w:eastAsia="仿宋_GB2312" w:cs="仿宋"/>
          <w:color w:val="auto"/>
          <w:spacing w:val="-14"/>
          <w:sz w:val="28"/>
          <w:szCs w:val="28"/>
          <w:lang w:eastAsia="zh-CN"/>
        </w:rPr>
        <w:t>量分别为</w:t>
      </w:r>
      <w:r>
        <w:rPr>
          <w:rFonts w:ascii="Times New Roman" w:hAnsi="Times New Roman" w:eastAsia="仿宋_GB2312" w:cs="Times New Roman"/>
          <w:color w:val="auto"/>
          <w:spacing w:val="3"/>
          <w:sz w:val="28"/>
          <w:szCs w:val="28"/>
          <w:lang w:eastAsia="zh-CN"/>
        </w:rPr>
        <w:t>1971.94</w:t>
      </w:r>
      <w:r>
        <w:rPr>
          <w:rFonts w:ascii="仿宋" w:hAnsi="仿宋" w:eastAsia="仿宋_GB2312" w:cs="仿宋"/>
          <w:color w:val="auto"/>
          <w:spacing w:val="3"/>
          <w:sz w:val="28"/>
          <w:szCs w:val="28"/>
          <w:lang w:eastAsia="zh-CN"/>
        </w:rPr>
        <w:t>吨</w:t>
      </w:r>
      <w:r>
        <w:rPr>
          <w:rFonts w:ascii="仿宋" w:hAnsi="仿宋" w:eastAsia="仿宋_GB2312" w:cs="仿宋"/>
          <w:color w:val="auto"/>
          <w:spacing w:val="-14"/>
          <w:sz w:val="28"/>
          <w:szCs w:val="28"/>
          <w:lang w:eastAsia="zh-CN"/>
        </w:rPr>
        <w:t>、</w:t>
      </w:r>
      <w:r>
        <w:rPr>
          <w:rFonts w:hint="eastAsia" w:ascii="Times New Roman" w:hAnsi="Times New Roman" w:eastAsia="Times New Roman" w:cs="Times New Roman"/>
          <w:color w:val="auto"/>
          <w:spacing w:val="-14"/>
          <w:sz w:val="28"/>
          <w:szCs w:val="28"/>
          <w:lang w:eastAsia="zh-CN"/>
        </w:rPr>
        <w:t>4828.40</w:t>
      </w:r>
      <w:r>
        <w:rPr>
          <w:rFonts w:ascii="仿宋" w:hAnsi="仿宋" w:eastAsia="仿宋_GB2312" w:cs="仿宋"/>
          <w:color w:val="auto"/>
          <w:spacing w:val="-14"/>
          <w:sz w:val="28"/>
          <w:szCs w:val="28"/>
          <w:lang w:eastAsia="zh-CN"/>
        </w:rPr>
        <w:t>吨、</w:t>
      </w:r>
      <w:r>
        <w:rPr>
          <w:rFonts w:hint="eastAsia" w:ascii="Times New Roman" w:hAnsi="Times New Roman" w:eastAsia="Times New Roman" w:cs="Times New Roman"/>
          <w:color w:val="auto"/>
          <w:spacing w:val="-14"/>
          <w:sz w:val="28"/>
          <w:szCs w:val="28"/>
          <w:lang w:eastAsia="zh-CN"/>
        </w:rPr>
        <w:t>372.71</w:t>
      </w:r>
      <w:r>
        <w:rPr>
          <w:rFonts w:ascii="仿宋" w:hAnsi="仿宋" w:eastAsia="仿宋_GB2312" w:cs="仿宋"/>
          <w:color w:val="auto"/>
          <w:spacing w:val="-15"/>
          <w:sz w:val="28"/>
          <w:szCs w:val="28"/>
          <w:lang w:eastAsia="zh-CN"/>
        </w:rPr>
        <w:t>吨和</w:t>
      </w:r>
      <w:r>
        <w:rPr>
          <w:rFonts w:hint="eastAsia" w:ascii="Times New Roman" w:hAnsi="Times New Roman" w:eastAsia="Times New Roman" w:cs="Times New Roman"/>
          <w:color w:val="auto"/>
          <w:spacing w:val="-15"/>
          <w:sz w:val="28"/>
          <w:szCs w:val="28"/>
          <w:lang w:eastAsia="zh-CN"/>
        </w:rPr>
        <w:t xml:space="preserve">202.56 </w:t>
      </w:r>
      <w:r>
        <w:rPr>
          <w:rFonts w:ascii="仿宋" w:hAnsi="仿宋" w:eastAsia="仿宋_GB2312" w:cs="仿宋"/>
          <w:color w:val="auto"/>
          <w:spacing w:val="-15"/>
          <w:sz w:val="28"/>
          <w:szCs w:val="28"/>
          <w:lang w:eastAsia="zh-CN"/>
        </w:rPr>
        <w:t>吨，具体见表</w:t>
      </w:r>
      <w:r>
        <w:rPr>
          <w:rFonts w:ascii="仿宋" w:hAnsi="仿宋" w:eastAsia="仿宋_GB2312" w:cs="仿宋"/>
          <w:color w:val="auto"/>
          <w:spacing w:val="-62"/>
          <w:sz w:val="28"/>
          <w:szCs w:val="28"/>
          <w:lang w:eastAsia="zh-CN"/>
        </w:rPr>
        <w:t xml:space="preserve"> </w:t>
      </w:r>
      <w:r>
        <w:rPr>
          <w:rFonts w:ascii="Times New Roman" w:hAnsi="Times New Roman" w:eastAsia="Times New Roman" w:cs="Times New Roman"/>
          <w:color w:val="auto"/>
          <w:spacing w:val="-15"/>
          <w:sz w:val="28"/>
          <w:szCs w:val="28"/>
          <w:lang w:eastAsia="zh-CN"/>
        </w:rPr>
        <w:t>3-</w:t>
      </w:r>
      <w:r>
        <w:rPr>
          <w:rFonts w:hint="eastAsia" w:ascii="Times New Roman" w:hAnsi="Times New Roman" w:eastAsia="Times New Roman" w:cs="Times New Roman"/>
          <w:color w:val="auto"/>
          <w:spacing w:val="-15"/>
          <w:sz w:val="28"/>
          <w:szCs w:val="28"/>
          <w:lang w:eastAsia="zh-CN"/>
        </w:rPr>
        <w:t>1</w:t>
      </w:r>
      <w:r>
        <w:rPr>
          <w:rFonts w:ascii="仿宋" w:hAnsi="仿宋" w:eastAsia="仿宋_GB2312" w:cs="仿宋"/>
          <w:color w:val="auto"/>
          <w:spacing w:val="-15"/>
          <w:sz w:val="28"/>
          <w:szCs w:val="28"/>
          <w:lang w:eastAsia="zh-CN"/>
        </w:rPr>
        <w:t>。</w:t>
      </w:r>
    </w:p>
    <w:p>
      <w:pPr>
        <w:spacing w:before="120" w:line="216" w:lineRule="auto"/>
        <w:ind w:firstLine="714" w:firstLineChars="300"/>
        <w:rPr>
          <w:rFonts w:ascii="仿宋" w:hAnsi="仿宋" w:eastAsia="仿宋_GB2312" w:cs="仿宋"/>
          <w:color w:val="auto"/>
          <w:sz w:val="24"/>
          <w:szCs w:val="24"/>
          <w:lang w:eastAsia="zh-CN"/>
        </w:rPr>
      </w:pPr>
      <w:r>
        <w:rPr>
          <w:rFonts w:ascii="仿宋" w:hAnsi="仿宋" w:eastAsia="仿宋_GB2312" w:cs="仿宋"/>
          <w:color w:val="auto"/>
          <w:spacing w:val="-1"/>
          <w:sz w:val="24"/>
          <w:szCs w:val="24"/>
          <w:lang w:eastAsia="zh-CN"/>
        </w:rPr>
        <w:t xml:space="preserve">表 3-1  </w:t>
      </w:r>
      <w:r>
        <w:rPr>
          <w:rFonts w:hint="eastAsia" w:ascii="仿宋" w:hAnsi="仿宋" w:eastAsia="仿宋_GB2312" w:cs="仿宋"/>
          <w:color w:val="auto"/>
          <w:spacing w:val="-1"/>
          <w:sz w:val="24"/>
          <w:szCs w:val="24"/>
          <w:lang w:val="en-US" w:eastAsia="zh-CN"/>
        </w:rPr>
        <w:t>陕西</w:t>
      </w:r>
      <w:r>
        <w:rPr>
          <w:rFonts w:hint="eastAsia" w:ascii="仿宋" w:hAnsi="仿宋" w:eastAsia="仿宋_GB2312" w:cs="仿宋"/>
          <w:color w:val="auto"/>
          <w:spacing w:val="-1"/>
          <w:sz w:val="24"/>
          <w:szCs w:val="24"/>
          <w:lang w:eastAsia="zh-CN"/>
        </w:rPr>
        <w:t>省</w:t>
      </w:r>
      <w:r>
        <w:rPr>
          <w:rFonts w:ascii="仿宋" w:hAnsi="仿宋" w:eastAsia="仿宋_GB2312" w:cs="仿宋"/>
          <w:color w:val="auto"/>
          <w:spacing w:val="-1"/>
          <w:sz w:val="24"/>
          <w:szCs w:val="24"/>
          <w:lang w:eastAsia="zh-CN"/>
        </w:rPr>
        <w:t>2022年</w:t>
      </w:r>
      <w:r>
        <w:rPr>
          <w:rFonts w:hint="eastAsia" w:ascii="仿宋" w:hAnsi="仿宋" w:eastAsia="仿宋_GB2312" w:cs="仿宋"/>
          <w:color w:val="auto"/>
          <w:spacing w:val="-1"/>
          <w:sz w:val="24"/>
          <w:szCs w:val="24"/>
          <w:lang w:eastAsia="zh-CN"/>
        </w:rPr>
        <w:t>煤制液体燃料</w:t>
      </w:r>
      <w:r>
        <w:rPr>
          <w:rFonts w:ascii="仿宋" w:hAnsi="仿宋" w:eastAsia="仿宋_GB2312" w:cs="仿宋"/>
          <w:color w:val="auto"/>
          <w:spacing w:val="-1"/>
          <w:sz w:val="24"/>
          <w:szCs w:val="24"/>
          <w:lang w:eastAsia="zh-CN"/>
        </w:rPr>
        <w:t>行业废气主要污染物排放情况</w:t>
      </w:r>
    </w:p>
    <w:p>
      <w:pPr>
        <w:spacing w:line="29" w:lineRule="exact"/>
        <w:ind w:firstLine="210"/>
        <w:rPr>
          <w:color w:val="auto"/>
          <w:lang w:eastAsia="zh-CN"/>
        </w:rPr>
      </w:pPr>
    </w:p>
    <w:tbl>
      <w:tblPr>
        <w:tblStyle w:val="25"/>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7"/>
        <w:gridCol w:w="2382"/>
        <w:gridCol w:w="1245"/>
        <w:gridCol w:w="1644"/>
        <w:gridCol w:w="16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序号</w:t>
            </w:r>
          </w:p>
        </w:tc>
        <w:tc>
          <w:tcPr>
            <w:tcW w:w="2382" w:type="dxa"/>
            <w:vAlign w:val="center"/>
          </w:tcPr>
          <w:p>
            <w:pPr>
              <w:jc w:val="center"/>
              <w:rPr>
                <w:rFonts w:ascii="仿宋" w:hAnsi="仿宋" w:eastAsia="仿宋"/>
              </w:rPr>
            </w:pPr>
            <w:r>
              <w:rPr>
                <w:rFonts w:ascii="仿宋" w:hAnsi="仿宋" w:eastAsia="仿宋_GB2312"/>
              </w:rPr>
              <w:t>企业名称</w:t>
            </w:r>
          </w:p>
        </w:tc>
        <w:tc>
          <w:tcPr>
            <w:tcW w:w="1245" w:type="dxa"/>
            <w:vAlign w:val="center"/>
          </w:tcPr>
          <w:p>
            <w:pPr>
              <w:jc w:val="center"/>
              <w:rPr>
                <w:rFonts w:ascii="仿宋" w:hAnsi="仿宋" w:eastAsia="仿宋"/>
              </w:rPr>
            </w:pPr>
            <w:r>
              <w:rPr>
                <w:rFonts w:ascii="仿宋" w:hAnsi="仿宋" w:eastAsia="仿宋_GB2312"/>
              </w:rPr>
              <w:t>二氧化硫排放量（吨）</w:t>
            </w:r>
          </w:p>
        </w:tc>
        <w:tc>
          <w:tcPr>
            <w:tcW w:w="1644" w:type="dxa"/>
            <w:vAlign w:val="center"/>
          </w:tcPr>
          <w:p>
            <w:pPr>
              <w:jc w:val="center"/>
              <w:rPr>
                <w:rFonts w:ascii="仿宋" w:hAnsi="仿宋" w:eastAsia="仿宋_GB2312"/>
              </w:rPr>
            </w:pPr>
            <w:r>
              <w:rPr>
                <w:rFonts w:ascii="仿宋" w:hAnsi="仿宋" w:eastAsia="仿宋_GB2312"/>
              </w:rPr>
              <w:t>氮氧化物排</w:t>
            </w:r>
          </w:p>
          <w:p>
            <w:pPr>
              <w:jc w:val="center"/>
              <w:rPr>
                <w:rFonts w:ascii="仿宋" w:hAnsi="仿宋" w:eastAsia="仿宋"/>
              </w:rPr>
            </w:pPr>
            <w:r>
              <w:rPr>
                <w:rFonts w:ascii="仿宋" w:hAnsi="仿宋" w:eastAsia="仿宋_GB2312"/>
              </w:rPr>
              <w:t>放量（吨）</w:t>
            </w:r>
          </w:p>
        </w:tc>
        <w:tc>
          <w:tcPr>
            <w:tcW w:w="1644" w:type="dxa"/>
            <w:vAlign w:val="center"/>
          </w:tcPr>
          <w:p>
            <w:pPr>
              <w:jc w:val="center"/>
              <w:rPr>
                <w:rFonts w:ascii="仿宋" w:hAnsi="仿宋" w:eastAsia="仿宋_GB2312"/>
              </w:rPr>
            </w:pPr>
            <w:r>
              <w:rPr>
                <w:rFonts w:ascii="仿宋" w:hAnsi="仿宋" w:eastAsia="仿宋_GB2312"/>
              </w:rPr>
              <w:t>颗粒物排放</w:t>
            </w:r>
          </w:p>
          <w:p>
            <w:pPr>
              <w:jc w:val="center"/>
              <w:rPr>
                <w:rFonts w:ascii="仿宋" w:hAnsi="仿宋" w:eastAsia="仿宋"/>
              </w:rPr>
            </w:pPr>
            <w:r>
              <w:rPr>
                <w:rFonts w:ascii="仿宋" w:hAnsi="仿宋" w:eastAsia="仿宋_GB2312"/>
              </w:rPr>
              <w:t>量（吨）</w:t>
            </w:r>
          </w:p>
        </w:tc>
        <w:tc>
          <w:tcPr>
            <w:tcW w:w="1644" w:type="dxa"/>
            <w:vAlign w:val="center"/>
          </w:tcPr>
          <w:p>
            <w:pPr>
              <w:jc w:val="center"/>
              <w:rPr>
                <w:rFonts w:ascii="仿宋" w:hAnsi="仿宋" w:eastAsia="仿宋_GB2312"/>
              </w:rPr>
            </w:pPr>
            <w:r>
              <w:rPr>
                <w:rFonts w:ascii="仿宋" w:hAnsi="仿宋" w:eastAsia="仿宋_GB2312"/>
              </w:rPr>
              <w:t>VOCs 排放量</w:t>
            </w:r>
          </w:p>
          <w:p>
            <w:pPr>
              <w:jc w:val="center"/>
              <w:rPr>
                <w:rFonts w:ascii="仿宋" w:hAnsi="仿宋" w:eastAsia="仿宋"/>
              </w:rPr>
            </w:pPr>
            <w:r>
              <w:rPr>
                <w:rFonts w:hint="eastAsia" w:ascii="仿宋" w:hAnsi="仿宋" w:eastAsia="仿宋_GB2312"/>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atLeast"/>
        </w:trPr>
        <w:tc>
          <w:tcPr>
            <w:tcW w:w="787" w:type="dxa"/>
            <w:vAlign w:val="center"/>
          </w:tcPr>
          <w:p>
            <w:pPr>
              <w:jc w:val="center"/>
              <w:rPr>
                <w:rFonts w:ascii="仿宋" w:hAnsi="仿宋" w:eastAsia="仿宋"/>
              </w:rPr>
            </w:pPr>
            <w:r>
              <w:rPr>
                <w:rFonts w:ascii="仿宋" w:hAnsi="仿宋" w:eastAsia="仿宋_GB2312"/>
              </w:rPr>
              <w:t>1</w:t>
            </w:r>
          </w:p>
        </w:tc>
        <w:tc>
          <w:tcPr>
            <w:tcW w:w="2382" w:type="dxa"/>
            <w:vAlign w:val="center"/>
          </w:tcPr>
          <w:p>
            <w:pPr>
              <w:jc w:val="center"/>
              <w:rPr>
                <w:rFonts w:ascii="仿宋" w:hAnsi="仿宋" w:eastAsia="仿宋"/>
                <w:lang w:eastAsia="zh-CN"/>
              </w:rPr>
            </w:pPr>
            <w:r>
              <w:rPr>
                <w:rFonts w:ascii="仿宋" w:hAnsi="仿宋" w:eastAsia="仿宋_GB2312"/>
                <w:lang w:eastAsia="zh-CN"/>
              </w:rPr>
              <w:t>陕西渭河煤化工集团有限责任公司</w:t>
            </w:r>
          </w:p>
        </w:tc>
        <w:tc>
          <w:tcPr>
            <w:tcW w:w="1245" w:type="dxa"/>
            <w:vAlign w:val="center"/>
          </w:tcPr>
          <w:p>
            <w:pPr>
              <w:jc w:val="center"/>
              <w:rPr>
                <w:rFonts w:ascii="仿宋" w:hAnsi="仿宋" w:eastAsia="仿宋"/>
              </w:rPr>
            </w:pPr>
            <w:r>
              <w:rPr>
                <w:rFonts w:ascii="仿宋" w:hAnsi="仿宋" w:eastAsia="仿宋_GB2312"/>
              </w:rPr>
              <w:t>48.3</w:t>
            </w:r>
            <w:r>
              <w:rPr>
                <w:rFonts w:hint="eastAsia" w:ascii="仿宋" w:hAnsi="仿宋" w:eastAsia="仿宋_GB2312"/>
              </w:rPr>
              <w:t>9</w:t>
            </w:r>
          </w:p>
        </w:tc>
        <w:tc>
          <w:tcPr>
            <w:tcW w:w="1644" w:type="dxa"/>
            <w:vAlign w:val="center"/>
          </w:tcPr>
          <w:p>
            <w:pPr>
              <w:jc w:val="center"/>
              <w:rPr>
                <w:rFonts w:ascii="仿宋" w:hAnsi="仿宋" w:eastAsia="仿宋"/>
              </w:rPr>
            </w:pPr>
            <w:r>
              <w:rPr>
                <w:rFonts w:ascii="仿宋" w:hAnsi="仿宋" w:eastAsia="仿宋_GB2312"/>
              </w:rPr>
              <w:t>110.09</w:t>
            </w:r>
          </w:p>
        </w:tc>
        <w:tc>
          <w:tcPr>
            <w:tcW w:w="1644" w:type="dxa"/>
            <w:vAlign w:val="center"/>
          </w:tcPr>
          <w:p>
            <w:pPr>
              <w:jc w:val="center"/>
              <w:rPr>
                <w:rFonts w:ascii="仿宋" w:hAnsi="仿宋" w:eastAsia="仿宋"/>
              </w:rPr>
            </w:pPr>
            <w:r>
              <w:rPr>
                <w:rFonts w:ascii="仿宋" w:hAnsi="仿宋" w:eastAsia="仿宋_GB2312"/>
              </w:rPr>
              <w:t>49.3</w:t>
            </w:r>
            <w:r>
              <w:rPr>
                <w:rFonts w:hint="eastAsia" w:ascii="仿宋" w:hAnsi="仿宋" w:eastAsia="仿宋_GB2312"/>
              </w:rPr>
              <w:t>7</w:t>
            </w:r>
          </w:p>
        </w:tc>
        <w:tc>
          <w:tcPr>
            <w:tcW w:w="1644" w:type="dxa"/>
            <w:vAlign w:val="center"/>
          </w:tcPr>
          <w:p>
            <w:pPr>
              <w:jc w:val="center"/>
              <w:rPr>
                <w:rFonts w:ascii="仿宋" w:hAnsi="仿宋" w:eastAsia="仿宋"/>
              </w:rPr>
            </w:pPr>
            <w:r>
              <w:rPr>
                <w:rFonts w:ascii="仿宋" w:hAnsi="仿宋" w:eastAsia="仿宋_GB2312"/>
              </w:rPr>
              <w:t>67.9</w:t>
            </w:r>
            <w:r>
              <w:rPr>
                <w:rFonts w:hint="eastAsia" w:ascii="仿宋" w:hAnsi="仿宋"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787" w:type="dxa"/>
            <w:vAlign w:val="center"/>
          </w:tcPr>
          <w:p>
            <w:pPr>
              <w:jc w:val="center"/>
              <w:rPr>
                <w:rFonts w:ascii="仿宋" w:hAnsi="仿宋" w:eastAsia="仿宋"/>
              </w:rPr>
            </w:pPr>
            <w:r>
              <w:rPr>
                <w:rFonts w:ascii="仿宋" w:hAnsi="仿宋" w:eastAsia="仿宋_GB2312"/>
              </w:rPr>
              <w:t>2</w:t>
            </w:r>
          </w:p>
        </w:tc>
        <w:tc>
          <w:tcPr>
            <w:tcW w:w="2382" w:type="dxa"/>
            <w:vAlign w:val="center"/>
          </w:tcPr>
          <w:p>
            <w:pPr>
              <w:jc w:val="center"/>
              <w:rPr>
                <w:rFonts w:ascii="仿宋" w:hAnsi="仿宋" w:eastAsia="仿宋"/>
                <w:lang w:eastAsia="zh-CN"/>
              </w:rPr>
            </w:pPr>
            <w:r>
              <w:rPr>
                <w:rFonts w:ascii="仿宋" w:hAnsi="仿宋" w:eastAsia="仿宋_GB2312"/>
                <w:lang w:eastAsia="zh-CN"/>
              </w:rPr>
              <w:t>蒲城清洁能源化工有限责任公司</w:t>
            </w:r>
          </w:p>
        </w:tc>
        <w:tc>
          <w:tcPr>
            <w:tcW w:w="1245" w:type="dxa"/>
            <w:vAlign w:val="center"/>
          </w:tcPr>
          <w:p>
            <w:pPr>
              <w:jc w:val="center"/>
              <w:rPr>
                <w:rFonts w:ascii="仿宋" w:hAnsi="仿宋" w:eastAsia="仿宋"/>
              </w:rPr>
            </w:pPr>
            <w:r>
              <w:rPr>
                <w:rFonts w:ascii="仿宋" w:hAnsi="仿宋" w:eastAsia="仿宋_GB2312"/>
              </w:rPr>
              <w:t>140.1</w:t>
            </w:r>
            <w:r>
              <w:rPr>
                <w:rFonts w:hint="eastAsia" w:ascii="仿宋" w:hAnsi="仿宋" w:eastAsia="仿宋_GB2312"/>
              </w:rPr>
              <w:t>6</w:t>
            </w:r>
          </w:p>
        </w:tc>
        <w:tc>
          <w:tcPr>
            <w:tcW w:w="1644" w:type="dxa"/>
            <w:vAlign w:val="center"/>
          </w:tcPr>
          <w:p>
            <w:pPr>
              <w:jc w:val="center"/>
              <w:rPr>
                <w:rFonts w:ascii="仿宋" w:hAnsi="仿宋" w:eastAsia="仿宋"/>
              </w:rPr>
            </w:pPr>
            <w:r>
              <w:rPr>
                <w:rFonts w:ascii="仿宋" w:hAnsi="仿宋" w:eastAsia="仿宋_GB2312"/>
              </w:rPr>
              <w:t>184.6</w:t>
            </w:r>
            <w:r>
              <w:rPr>
                <w:rFonts w:hint="eastAsia" w:ascii="仿宋" w:hAnsi="仿宋" w:eastAsia="仿宋_GB2312"/>
              </w:rPr>
              <w:t>1</w:t>
            </w:r>
          </w:p>
        </w:tc>
        <w:tc>
          <w:tcPr>
            <w:tcW w:w="1644" w:type="dxa"/>
            <w:vAlign w:val="center"/>
          </w:tcPr>
          <w:p>
            <w:pPr>
              <w:jc w:val="center"/>
              <w:rPr>
                <w:rFonts w:ascii="仿宋" w:hAnsi="仿宋" w:eastAsia="仿宋"/>
              </w:rPr>
            </w:pPr>
            <w:r>
              <w:rPr>
                <w:rFonts w:ascii="仿宋" w:hAnsi="仿宋" w:eastAsia="仿宋_GB2312"/>
              </w:rPr>
              <w:t>14.91</w:t>
            </w:r>
          </w:p>
        </w:tc>
        <w:tc>
          <w:tcPr>
            <w:tcW w:w="1644" w:type="dxa"/>
            <w:vAlign w:val="center"/>
          </w:tcPr>
          <w:p>
            <w:pPr>
              <w:jc w:val="center"/>
              <w:rPr>
                <w:rFonts w:ascii="仿宋" w:hAnsi="仿宋" w:eastAsia="仿宋"/>
              </w:rPr>
            </w:pPr>
            <w:r>
              <w:rPr>
                <w:rFonts w:ascii="仿宋" w:hAnsi="仿宋" w:eastAsia="仿宋_GB2312"/>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3</w:t>
            </w:r>
          </w:p>
        </w:tc>
        <w:tc>
          <w:tcPr>
            <w:tcW w:w="2382" w:type="dxa"/>
            <w:vAlign w:val="center"/>
          </w:tcPr>
          <w:p>
            <w:pPr>
              <w:jc w:val="center"/>
              <w:rPr>
                <w:rFonts w:ascii="仿宋" w:hAnsi="仿宋" w:eastAsia="仿宋"/>
                <w:lang w:eastAsia="zh-CN"/>
              </w:rPr>
            </w:pPr>
            <w:r>
              <w:rPr>
                <w:rFonts w:ascii="仿宋" w:hAnsi="仿宋" w:eastAsia="仿宋_GB2312"/>
                <w:lang w:eastAsia="zh-CN"/>
              </w:rPr>
              <w:t>陕西长青能源化工有限公司</w:t>
            </w:r>
          </w:p>
        </w:tc>
        <w:tc>
          <w:tcPr>
            <w:tcW w:w="1245" w:type="dxa"/>
            <w:vAlign w:val="center"/>
          </w:tcPr>
          <w:p>
            <w:pPr>
              <w:jc w:val="center"/>
              <w:rPr>
                <w:rFonts w:ascii="仿宋" w:hAnsi="仿宋" w:eastAsia="仿宋"/>
              </w:rPr>
            </w:pPr>
            <w:r>
              <w:rPr>
                <w:rFonts w:ascii="仿宋" w:hAnsi="仿宋" w:eastAsia="仿宋_GB2312"/>
              </w:rPr>
              <w:t>11.381</w:t>
            </w:r>
          </w:p>
        </w:tc>
        <w:tc>
          <w:tcPr>
            <w:tcW w:w="1644" w:type="dxa"/>
            <w:vAlign w:val="center"/>
          </w:tcPr>
          <w:p>
            <w:pPr>
              <w:jc w:val="center"/>
              <w:rPr>
                <w:rFonts w:ascii="仿宋" w:hAnsi="仿宋" w:eastAsia="仿宋"/>
              </w:rPr>
            </w:pPr>
            <w:r>
              <w:rPr>
                <w:rFonts w:ascii="仿宋" w:hAnsi="仿宋" w:eastAsia="仿宋_GB2312"/>
              </w:rPr>
              <w:t>50.85</w:t>
            </w:r>
          </w:p>
        </w:tc>
        <w:tc>
          <w:tcPr>
            <w:tcW w:w="1644" w:type="dxa"/>
            <w:vAlign w:val="center"/>
          </w:tcPr>
          <w:p>
            <w:pPr>
              <w:jc w:val="center"/>
              <w:rPr>
                <w:rFonts w:ascii="仿宋" w:hAnsi="仿宋" w:eastAsia="仿宋"/>
              </w:rPr>
            </w:pPr>
            <w:r>
              <w:rPr>
                <w:rFonts w:ascii="仿宋" w:hAnsi="仿宋" w:eastAsia="仿宋_GB2312"/>
              </w:rPr>
              <w:t>3.5</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4</w:t>
            </w:r>
          </w:p>
        </w:tc>
        <w:tc>
          <w:tcPr>
            <w:tcW w:w="2382" w:type="dxa"/>
            <w:vAlign w:val="center"/>
          </w:tcPr>
          <w:p>
            <w:pPr>
              <w:jc w:val="center"/>
              <w:rPr>
                <w:rFonts w:ascii="仿宋" w:hAnsi="仿宋" w:eastAsia="仿宋"/>
                <w:lang w:eastAsia="zh-CN"/>
              </w:rPr>
            </w:pPr>
            <w:r>
              <w:rPr>
                <w:rFonts w:ascii="仿宋" w:hAnsi="仿宋" w:eastAsia="仿宋_GB2312"/>
                <w:lang w:eastAsia="zh-CN"/>
              </w:rPr>
              <w:t>陕西延长石油延安能源化工有限责任公司</w:t>
            </w:r>
          </w:p>
        </w:tc>
        <w:tc>
          <w:tcPr>
            <w:tcW w:w="1245" w:type="dxa"/>
            <w:vAlign w:val="center"/>
          </w:tcPr>
          <w:p>
            <w:pPr>
              <w:jc w:val="center"/>
              <w:rPr>
                <w:rFonts w:ascii="仿宋" w:hAnsi="仿宋" w:eastAsia="仿宋"/>
              </w:rPr>
            </w:pPr>
            <w:r>
              <w:rPr>
                <w:rFonts w:ascii="仿宋" w:hAnsi="仿宋" w:eastAsia="仿宋_GB2312"/>
              </w:rPr>
              <w:t>156.94</w:t>
            </w:r>
          </w:p>
        </w:tc>
        <w:tc>
          <w:tcPr>
            <w:tcW w:w="1644" w:type="dxa"/>
            <w:vAlign w:val="center"/>
          </w:tcPr>
          <w:p>
            <w:pPr>
              <w:jc w:val="center"/>
              <w:rPr>
                <w:rFonts w:ascii="仿宋" w:hAnsi="仿宋" w:eastAsia="仿宋"/>
              </w:rPr>
            </w:pPr>
            <w:r>
              <w:rPr>
                <w:rFonts w:ascii="仿宋" w:hAnsi="仿宋" w:eastAsia="仿宋_GB2312"/>
              </w:rPr>
              <w:t>271.385</w:t>
            </w:r>
          </w:p>
        </w:tc>
        <w:tc>
          <w:tcPr>
            <w:tcW w:w="1644" w:type="dxa"/>
            <w:vAlign w:val="center"/>
          </w:tcPr>
          <w:p>
            <w:pPr>
              <w:jc w:val="center"/>
              <w:rPr>
                <w:rFonts w:ascii="仿宋" w:hAnsi="仿宋" w:eastAsia="仿宋"/>
              </w:rPr>
            </w:pPr>
            <w:r>
              <w:rPr>
                <w:rFonts w:ascii="仿宋" w:hAnsi="仿宋" w:eastAsia="仿宋_GB2312"/>
              </w:rPr>
              <w:t>12.72</w:t>
            </w:r>
          </w:p>
        </w:tc>
        <w:tc>
          <w:tcPr>
            <w:tcW w:w="1644" w:type="dxa"/>
            <w:vAlign w:val="center"/>
          </w:tcPr>
          <w:p>
            <w:pPr>
              <w:jc w:val="center"/>
              <w:rPr>
                <w:rFonts w:ascii="仿宋" w:hAnsi="仿宋" w:eastAsia="仿宋"/>
              </w:rPr>
            </w:pPr>
            <w:r>
              <w:rPr>
                <w:rFonts w:ascii="仿宋" w:hAnsi="仿宋" w:eastAsia="仿宋_GB2312"/>
              </w:rPr>
              <w:t>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5</w:t>
            </w:r>
          </w:p>
        </w:tc>
        <w:tc>
          <w:tcPr>
            <w:tcW w:w="2382" w:type="dxa"/>
            <w:vAlign w:val="center"/>
          </w:tcPr>
          <w:p>
            <w:pPr>
              <w:jc w:val="center"/>
              <w:rPr>
                <w:rFonts w:ascii="仿宋" w:hAnsi="仿宋" w:eastAsia="仿宋"/>
                <w:lang w:eastAsia="zh-CN"/>
              </w:rPr>
            </w:pPr>
            <w:r>
              <w:rPr>
                <w:rFonts w:ascii="仿宋" w:hAnsi="仿宋" w:eastAsia="仿宋_GB2312"/>
                <w:lang w:eastAsia="zh-CN"/>
              </w:rPr>
              <w:t>陕西渭河彬州化工有限公司</w:t>
            </w:r>
          </w:p>
        </w:tc>
        <w:tc>
          <w:tcPr>
            <w:tcW w:w="1245" w:type="dxa"/>
            <w:vAlign w:val="center"/>
          </w:tcPr>
          <w:p>
            <w:pPr>
              <w:jc w:val="center"/>
              <w:rPr>
                <w:rFonts w:ascii="仿宋" w:hAnsi="仿宋" w:eastAsia="仿宋"/>
              </w:rPr>
            </w:pPr>
            <w:r>
              <w:rPr>
                <w:rFonts w:ascii="仿宋" w:hAnsi="仿宋" w:eastAsia="仿宋_GB2312"/>
              </w:rPr>
              <w:t>31.16</w:t>
            </w:r>
          </w:p>
        </w:tc>
        <w:tc>
          <w:tcPr>
            <w:tcW w:w="1644" w:type="dxa"/>
            <w:vAlign w:val="center"/>
          </w:tcPr>
          <w:p>
            <w:pPr>
              <w:jc w:val="center"/>
              <w:rPr>
                <w:rFonts w:ascii="仿宋" w:hAnsi="仿宋" w:eastAsia="仿宋"/>
              </w:rPr>
            </w:pPr>
            <w:r>
              <w:rPr>
                <w:rFonts w:ascii="仿宋" w:hAnsi="仿宋" w:eastAsia="仿宋_GB2312"/>
              </w:rPr>
              <w:t>99.65</w:t>
            </w:r>
          </w:p>
        </w:tc>
        <w:tc>
          <w:tcPr>
            <w:tcW w:w="1644" w:type="dxa"/>
            <w:vAlign w:val="center"/>
          </w:tcPr>
          <w:p>
            <w:pPr>
              <w:jc w:val="center"/>
              <w:rPr>
                <w:rFonts w:ascii="仿宋" w:hAnsi="仿宋" w:eastAsia="仿宋"/>
              </w:rPr>
            </w:pPr>
            <w:r>
              <w:rPr>
                <w:rFonts w:ascii="仿宋" w:hAnsi="仿宋" w:eastAsia="仿宋_GB2312"/>
              </w:rPr>
              <w:t>16.93</w:t>
            </w:r>
          </w:p>
        </w:tc>
        <w:tc>
          <w:tcPr>
            <w:tcW w:w="1644" w:type="dxa"/>
            <w:vAlign w:val="center"/>
          </w:tcPr>
          <w:p>
            <w:pPr>
              <w:jc w:val="center"/>
              <w:rPr>
                <w:rFonts w:ascii="仿宋" w:hAnsi="仿宋" w:eastAsia="仿宋"/>
              </w:rPr>
            </w:pPr>
            <w:r>
              <w:rPr>
                <w:rFonts w:ascii="仿宋" w:hAnsi="仿宋" w:eastAsia="仿宋_GB2312"/>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6</w:t>
            </w:r>
          </w:p>
        </w:tc>
        <w:tc>
          <w:tcPr>
            <w:tcW w:w="2382" w:type="dxa"/>
            <w:vAlign w:val="center"/>
          </w:tcPr>
          <w:p>
            <w:pPr>
              <w:jc w:val="center"/>
              <w:rPr>
                <w:rFonts w:ascii="仿宋" w:hAnsi="仿宋" w:eastAsia="仿宋"/>
                <w:lang w:eastAsia="zh-CN"/>
              </w:rPr>
            </w:pPr>
            <w:r>
              <w:rPr>
                <w:rFonts w:ascii="仿宋" w:hAnsi="仿宋" w:eastAsia="仿宋_GB2312"/>
                <w:lang w:eastAsia="zh-CN"/>
              </w:rPr>
              <w:t>陕西润中清洁能源有限公司</w:t>
            </w:r>
          </w:p>
        </w:tc>
        <w:tc>
          <w:tcPr>
            <w:tcW w:w="1245" w:type="dxa"/>
            <w:vAlign w:val="center"/>
          </w:tcPr>
          <w:p>
            <w:pPr>
              <w:jc w:val="center"/>
              <w:rPr>
                <w:rFonts w:ascii="仿宋" w:hAnsi="仿宋" w:eastAsia="仿宋"/>
              </w:rPr>
            </w:pPr>
            <w:r>
              <w:rPr>
                <w:rFonts w:ascii="仿宋" w:hAnsi="仿宋" w:eastAsia="仿宋_GB2312"/>
              </w:rPr>
              <w:t>7.9</w:t>
            </w:r>
            <w:r>
              <w:rPr>
                <w:rFonts w:hint="eastAsia" w:ascii="仿宋" w:hAnsi="仿宋" w:eastAsia="仿宋_GB2312"/>
              </w:rPr>
              <w:t>4</w:t>
            </w:r>
          </w:p>
        </w:tc>
        <w:tc>
          <w:tcPr>
            <w:tcW w:w="1644" w:type="dxa"/>
            <w:vAlign w:val="center"/>
          </w:tcPr>
          <w:p>
            <w:pPr>
              <w:jc w:val="center"/>
              <w:rPr>
                <w:rFonts w:ascii="仿宋" w:hAnsi="仿宋" w:eastAsia="仿宋"/>
              </w:rPr>
            </w:pPr>
            <w:r>
              <w:rPr>
                <w:rFonts w:ascii="仿宋" w:hAnsi="仿宋" w:eastAsia="仿宋_GB2312"/>
              </w:rPr>
              <w:t>97.9</w:t>
            </w:r>
            <w:r>
              <w:rPr>
                <w:rFonts w:hint="eastAsia" w:ascii="仿宋" w:hAnsi="仿宋" w:eastAsia="仿宋_GB2312"/>
              </w:rPr>
              <w:t>4</w:t>
            </w:r>
          </w:p>
        </w:tc>
        <w:tc>
          <w:tcPr>
            <w:tcW w:w="1644" w:type="dxa"/>
            <w:vAlign w:val="center"/>
          </w:tcPr>
          <w:p>
            <w:pPr>
              <w:jc w:val="center"/>
              <w:rPr>
                <w:rFonts w:ascii="仿宋" w:hAnsi="仿宋" w:eastAsia="仿宋"/>
              </w:rPr>
            </w:pPr>
            <w:r>
              <w:rPr>
                <w:rFonts w:ascii="仿宋" w:hAnsi="仿宋" w:eastAsia="仿宋_GB2312"/>
              </w:rPr>
              <w:t>9.71</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7</w:t>
            </w:r>
          </w:p>
        </w:tc>
        <w:tc>
          <w:tcPr>
            <w:tcW w:w="2382" w:type="dxa"/>
            <w:vAlign w:val="center"/>
          </w:tcPr>
          <w:p>
            <w:pPr>
              <w:jc w:val="center"/>
              <w:rPr>
                <w:rFonts w:ascii="仿宋" w:hAnsi="仿宋" w:eastAsia="仿宋"/>
                <w:lang w:eastAsia="zh-CN"/>
              </w:rPr>
            </w:pPr>
            <w:r>
              <w:rPr>
                <w:rFonts w:ascii="仿宋" w:hAnsi="仿宋" w:eastAsia="仿宋_GB2312"/>
                <w:lang w:eastAsia="zh-CN"/>
              </w:rPr>
              <w:t>陕西延长石油兴化化工有限公司</w:t>
            </w:r>
          </w:p>
        </w:tc>
        <w:tc>
          <w:tcPr>
            <w:tcW w:w="1245" w:type="dxa"/>
            <w:vAlign w:val="center"/>
          </w:tcPr>
          <w:p>
            <w:pPr>
              <w:jc w:val="center"/>
              <w:rPr>
                <w:rFonts w:ascii="仿宋" w:hAnsi="仿宋" w:eastAsia="仿宋"/>
              </w:rPr>
            </w:pPr>
            <w:r>
              <w:rPr>
                <w:rFonts w:ascii="仿宋" w:hAnsi="仿宋" w:eastAsia="仿宋_GB2312"/>
              </w:rPr>
              <w:t>271.0</w:t>
            </w:r>
            <w:r>
              <w:rPr>
                <w:rFonts w:hint="eastAsia" w:ascii="仿宋" w:hAnsi="仿宋" w:eastAsia="仿宋_GB2312"/>
              </w:rPr>
              <w:t>7</w:t>
            </w:r>
          </w:p>
        </w:tc>
        <w:tc>
          <w:tcPr>
            <w:tcW w:w="1644" w:type="dxa"/>
            <w:vAlign w:val="center"/>
          </w:tcPr>
          <w:p>
            <w:pPr>
              <w:jc w:val="center"/>
              <w:rPr>
                <w:rFonts w:ascii="仿宋" w:hAnsi="仿宋" w:eastAsia="仿宋"/>
              </w:rPr>
            </w:pPr>
            <w:r>
              <w:rPr>
                <w:rFonts w:ascii="仿宋" w:hAnsi="仿宋" w:eastAsia="仿宋_GB2312"/>
              </w:rPr>
              <w:t>2271.4</w:t>
            </w:r>
            <w:r>
              <w:rPr>
                <w:rFonts w:hint="eastAsia" w:ascii="仿宋" w:hAnsi="仿宋" w:eastAsia="仿宋_GB2312"/>
              </w:rPr>
              <w:t>2</w:t>
            </w:r>
          </w:p>
        </w:tc>
        <w:tc>
          <w:tcPr>
            <w:tcW w:w="1644" w:type="dxa"/>
            <w:vAlign w:val="center"/>
          </w:tcPr>
          <w:p>
            <w:pPr>
              <w:jc w:val="center"/>
              <w:rPr>
                <w:rFonts w:ascii="仿宋" w:hAnsi="仿宋" w:eastAsia="仿宋"/>
              </w:rPr>
            </w:pPr>
            <w:r>
              <w:rPr>
                <w:rFonts w:ascii="仿宋" w:hAnsi="仿宋" w:eastAsia="仿宋_GB2312"/>
              </w:rPr>
              <w:t>11.34</w:t>
            </w:r>
          </w:p>
        </w:tc>
        <w:tc>
          <w:tcPr>
            <w:tcW w:w="1644" w:type="dxa"/>
            <w:vAlign w:val="center"/>
          </w:tcPr>
          <w:p>
            <w:pPr>
              <w:jc w:val="center"/>
              <w:rPr>
                <w:rFonts w:ascii="仿宋" w:hAnsi="仿宋" w:eastAsia="仿宋"/>
              </w:rPr>
            </w:pPr>
            <w:r>
              <w:rPr>
                <w:rFonts w:ascii="仿宋" w:hAnsi="仿宋" w:eastAsia="仿宋_GB2312"/>
              </w:rPr>
              <w:t>21.1</w:t>
            </w:r>
            <w:r>
              <w:rPr>
                <w:rFonts w:hint="eastAsia" w:ascii="仿宋" w:hAnsi="仿宋"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8</w:t>
            </w:r>
          </w:p>
        </w:tc>
        <w:tc>
          <w:tcPr>
            <w:tcW w:w="2382" w:type="dxa"/>
            <w:vAlign w:val="center"/>
          </w:tcPr>
          <w:p>
            <w:pPr>
              <w:jc w:val="center"/>
              <w:rPr>
                <w:rFonts w:ascii="仿宋" w:hAnsi="仿宋" w:eastAsia="仿宋"/>
                <w:lang w:eastAsia="zh-CN"/>
              </w:rPr>
            </w:pPr>
            <w:r>
              <w:rPr>
                <w:rFonts w:ascii="仿宋" w:hAnsi="仿宋" w:eastAsia="仿宋_GB2312"/>
                <w:lang w:eastAsia="zh-CN"/>
              </w:rPr>
              <w:t>陕西延长石油榆林凯越煤化有限责任公司</w:t>
            </w:r>
          </w:p>
        </w:tc>
        <w:tc>
          <w:tcPr>
            <w:tcW w:w="1245" w:type="dxa"/>
            <w:vAlign w:val="center"/>
          </w:tcPr>
          <w:p>
            <w:pPr>
              <w:jc w:val="center"/>
              <w:rPr>
                <w:rFonts w:ascii="仿宋" w:hAnsi="仿宋" w:eastAsia="仿宋"/>
              </w:rPr>
            </w:pPr>
            <w:r>
              <w:rPr>
                <w:rFonts w:ascii="仿宋" w:hAnsi="仿宋" w:eastAsia="仿宋_GB2312"/>
              </w:rPr>
              <w:t>37.046</w:t>
            </w:r>
          </w:p>
        </w:tc>
        <w:tc>
          <w:tcPr>
            <w:tcW w:w="1644" w:type="dxa"/>
            <w:vAlign w:val="center"/>
          </w:tcPr>
          <w:p>
            <w:pPr>
              <w:jc w:val="center"/>
              <w:rPr>
                <w:rFonts w:ascii="仿宋" w:hAnsi="仿宋" w:eastAsia="仿宋"/>
              </w:rPr>
            </w:pPr>
            <w:r>
              <w:rPr>
                <w:rFonts w:ascii="仿宋" w:hAnsi="仿宋" w:eastAsia="仿宋_GB2312"/>
              </w:rPr>
              <w:t>5.993</w:t>
            </w:r>
          </w:p>
        </w:tc>
        <w:tc>
          <w:tcPr>
            <w:tcW w:w="1644" w:type="dxa"/>
            <w:vAlign w:val="center"/>
          </w:tcPr>
          <w:p>
            <w:pPr>
              <w:jc w:val="center"/>
              <w:rPr>
                <w:rFonts w:ascii="仿宋" w:hAnsi="仿宋" w:eastAsia="仿宋"/>
              </w:rPr>
            </w:pPr>
            <w:r>
              <w:rPr>
                <w:rFonts w:ascii="仿宋" w:hAnsi="仿宋" w:eastAsia="仿宋_GB2312"/>
              </w:rPr>
              <w:t>4.982</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9</w:t>
            </w:r>
          </w:p>
        </w:tc>
        <w:tc>
          <w:tcPr>
            <w:tcW w:w="2382" w:type="dxa"/>
            <w:vAlign w:val="center"/>
          </w:tcPr>
          <w:p>
            <w:pPr>
              <w:jc w:val="center"/>
              <w:rPr>
                <w:rFonts w:ascii="仿宋" w:hAnsi="仿宋" w:eastAsia="仿宋"/>
                <w:lang w:eastAsia="zh-CN"/>
              </w:rPr>
            </w:pPr>
            <w:r>
              <w:rPr>
                <w:rFonts w:ascii="仿宋" w:hAnsi="仿宋" w:eastAsia="仿宋_GB2312"/>
                <w:lang w:eastAsia="zh-CN"/>
              </w:rPr>
              <w:t>陕西延长中煤榆林能源化工股份有限公司</w:t>
            </w:r>
          </w:p>
        </w:tc>
        <w:tc>
          <w:tcPr>
            <w:tcW w:w="1245" w:type="dxa"/>
            <w:vAlign w:val="center"/>
          </w:tcPr>
          <w:p>
            <w:pPr>
              <w:jc w:val="center"/>
              <w:rPr>
                <w:rFonts w:ascii="仿宋" w:hAnsi="仿宋" w:eastAsia="仿宋"/>
              </w:rPr>
            </w:pPr>
            <w:r>
              <w:rPr>
                <w:rFonts w:ascii="仿宋" w:hAnsi="仿宋" w:eastAsia="仿宋_GB2312"/>
              </w:rPr>
              <w:t>223.78</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10</w:t>
            </w:r>
          </w:p>
        </w:tc>
        <w:tc>
          <w:tcPr>
            <w:tcW w:w="2382" w:type="dxa"/>
            <w:vAlign w:val="center"/>
          </w:tcPr>
          <w:p>
            <w:pPr>
              <w:jc w:val="center"/>
              <w:rPr>
                <w:rFonts w:ascii="仿宋" w:hAnsi="仿宋" w:eastAsia="仿宋"/>
                <w:lang w:eastAsia="zh-CN"/>
              </w:rPr>
            </w:pPr>
            <w:r>
              <w:rPr>
                <w:rFonts w:ascii="仿宋" w:hAnsi="仿宋" w:eastAsia="仿宋_GB2312"/>
                <w:lang w:eastAsia="zh-CN"/>
              </w:rPr>
              <w:t>陕西延长石油榆林煤化有限公司</w:t>
            </w:r>
          </w:p>
        </w:tc>
        <w:tc>
          <w:tcPr>
            <w:tcW w:w="1245" w:type="dxa"/>
            <w:vAlign w:val="center"/>
          </w:tcPr>
          <w:p>
            <w:pPr>
              <w:jc w:val="center"/>
              <w:rPr>
                <w:rFonts w:ascii="仿宋" w:hAnsi="仿宋" w:eastAsia="仿宋"/>
              </w:rPr>
            </w:pPr>
            <w:r>
              <w:rPr>
                <w:rFonts w:ascii="仿宋" w:hAnsi="仿宋" w:eastAsia="仿宋_GB2312"/>
              </w:rPr>
              <w:t>48.2</w:t>
            </w:r>
          </w:p>
        </w:tc>
        <w:tc>
          <w:tcPr>
            <w:tcW w:w="1644" w:type="dxa"/>
            <w:vAlign w:val="center"/>
          </w:tcPr>
          <w:p>
            <w:pPr>
              <w:jc w:val="center"/>
              <w:rPr>
                <w:rFonts w:ascii="仿宋" w:hAnsi="仿宋" w:eastAsia="仿宋"/>
              </w:rPr>
            </w:pPr>
            <w:r>
              <w:rPr>
                <w:rFonts w:ascii="仿宋" w:hAnsi="仿宋" w:eastAsia="仿宋_GB2312"/>
              </w:rPr>
              <w:t>109.82</w:t>
            </w:r>
          </w:p>
        </w:tc>
        <w:tc>
          <w:tcPr>
            <w:tcW w:w="1644" w:type="dxa"/>
            <w:vAlign w:val="center"/>
          </w:tcPr>
          <w:p>
            <w:pPr>
              <w:jc w:val="center"/>
              <w:rPr>
                <w:rFonts w:ascii="仿宋" w:hAnsi="仿宋" w:eastAsia="仿宋"/>
              </w:rPr>
            </w:pPr>
            <w:r>
              <w:rPr>
                <w:rFonts w:ascii="仿宋" w:hAnsi="仿宋" w:eastAsia="仿宋_GB2312"/>
              </w:rPr>
              <w:t>8.16</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11</w:t>
            </w:r>
          </w:p>
        </w:tc>
        <w:tc>
          <w:tcPr>
            <w:tcW w:w="2382" w:type="dxa"/>
            <w:vAlign w:val="center"/>
          </w:tcPr>
          <w:p>
            <w:pPr>
              <w:jc w:val="center"/>
              <w:rPr>
                <w:rFonts w:ascii="仿宋" w:hAnsi="仿宋" w:eastAsia="仿宋"/>
                <w:lang w:eastAsia="zh-CN"/>
              </w:rPr>
            </w:pPr>
            <w:r>
              <w:rPr>
                <w:rFonts w:ascii="仿宋" w:hAnsi="仿宋" w:eastAsia="仿宋_GB2312"/>
                <w:lang w:eastAsia="zh-CN"/>
              </w:rPr>
              <w:t>国家能源集团榆林化工有限公司</w:t>
            </w:r>
          </w:p>
        </w:tc>
        <w:tc>
          <w:tcPr>
            <w:tcW w:w="1245" w:type="dxa"/>
            <w:vAlign w:val="center"/>
          </w:tcPr>
          <w:p>
            <w:pPr>
              <w:jc w:val="center"/>
              <w:rPr>
                <w:rFonts w:ascii="仿宋" w:hAnsi="仿宋" w:eastAsia="仿宋"/>
              </w:rPr>
            </w:pPr>
            <w:r>
              <w:rPr>
                <w:rFonts w:ascii="仿宋" w:hAnsi="仿宋" w:eastAsia="仿宋_GB2312"/>
              </w:rPr>
              <w:t>181.1</w:t>
            </w:r>
            <w:r>
              <w:rPr>
                <w:rFonts w:hint="eastAsia" w:ascii="仿宋" w:hAnsi="仿宋" w:eastAsia="仿宋_GB2312"/>
              </w:rPr>
              <w:t>3</w:t>
            </w:r>
          </w:p>
        </w:tc>
        <w:tc>
          <w:tcPr>
            <w:tcW w:w="1644" w:type="dxa"/>
            <w:vAlign w:val="center"/>
          </w:tcPr>
          <w:p>
            <w:pPr>
              <w:jc w:val="center"/>
              <w:rPr>
                <w:rFonts w:ascii="仿宋" w:hAnsi="仿宋" w:eastAsia="仿宋"/>
              </w:rPr>
            </w:pPr>
            <w:r>
              <w:rPr>
                <w:rFonts w:ascii="仿宋" w:hAnsi="仿宋" w:eastAsia="仿宋_GB2312"/>
              </w:rPr>
              <w:t>491.</w:t>
            </w:r>
            <w:r>
              <w:rPr>
                <w:rFonts w:hint="eastAsia" w:ascii="仿宋" w:hAnsi="仿宋" w:eastAsia="仿宋_GB2312"/>
              </w:rPr>
              <w:t>80</w:t>
            </w:r>
          </w:p>
        </w:tc>
        <w:tc>
          <w:tcPr>
            <w:tcW w:w="1644" w:type="dxa"/>
            <w:vAlign w:val="center"/>
          </w:tcPr>
          <w:p>
            <w:pPr>
              <w:jc w:val="center"/>
              <w:rPr>
                <w:rFonts w:ascii="仿宋" w:hAnsi="仿宋" w:eastAsia="仿宋"/>
              </w:rPr>
            </w:pPr>
            <w:r>
              <w:rPr>
                <w:rFonts w:ascii="仿宋" w:hAnsi="仿宋" w:eastAsia="仿宋_GB2312"/>
              </w:rPr>
              <w:t>38.</w:t>
            </w:r>
            <w:r>
              <w:rPr>
                <w:rFonts w:hint="eastAsia" w:ascii="仿宋" w:hAnsi="仿宋" w:eastAsia="仿宋_GB2312"/>
              </w:rPr>
              <w:t>30</w:t>
            </w:r>
          </w:p>
        </w:tc>
        <w:tc>
          <w:tcPr>
            <w:tcW w:w="1644" w:type="dxa"/>
            <w:vAlign w:val="center"/>
          </w:tcPr>
          <w:p>
            <w:pPr>
              <w:jc w:val="center"/>
              <w:rPr>
                <w:rFonts w:ascii="仿宋" w:hAnsi="仿宋" w:eastAsia="仿宋"/>
              </w:rPr>
            </w:pPr>
            <w:r>
              <w:rPr>
                <w:rFonts w:ascii="仿宋" w:hAnsi="仿宋" w:eastAsia="仿宋_GB2312"/>
              </w:rPr>
              <w:t>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12</w:t>
            </w:r>
          </w:p>
        </w:tc>
        <w:tc>
          <w:tcPr>
            <w:tcW w:w="2382" w:type="dxa"/>
            <w:vAlign w:val="center"/>
          </w:tcPr>
          <w:p>
            <w:pPr>
              <w:jc w:val="center"/>
              <w:rPr>
                <w:rFonts w:ascii="仿宋" w:hAnsi="仿宋" w:eastAsia="仿宋"/>
                <w:lang w:eastAsia="zh-CN"/>
              </w:rPr>
            </w:pPr>
            <w:r>
              <w:rPr>
                <w:rFonts w:ascii="仿宋" w:hAnsi="仿宋" w:eastAsia="仿宋_GB2312"/>
                <w:lang w:eastAsia="zh-CN"/>
              </w:rPr>
              <w:t>陕西神木化学工业有限公司</w:t>
            </w:r>
          </w:p>
        </w:tc>
        <w:tc>
          <w:tcPr>
            <w:tcW w:w="1245" w:type="dxa"/>
            <w:vAlign w:val="center"/>
          </w:tcPr>
          <w:p>
            <w:pPr>
              <w:jc w:val="center"/>
              <w:rPr>
                <w:rFonts w:ascii="仿宋" w:hAnsi="仿宋" w:eastAsia="仿宋"/>
              </w:rPr>
            </w:pPr>
            <w:r>
              <w:rPr>
                <w:rFonts w:ascii="仿宋" w:hAnsi="仿宋" w:eastAsia="仿宋_GB2312"/>
              </w:rPr>
              <w:t>66.8</w:t>
            </w:r>
          </w:p>
        </w:tc>
        <w:tc>
          <w:tcPr>
            <w:tcW w:w="1644" w:type="dxa"/>
            <w:vAlign w:val="center"/>
          </w:tcPr>
          <w:p>
            <w:pPr>
              <w:jc w:val="center"/>
              <w:rPr>
                <w:rFonts w:ascii="仿宋" w:hAnsi="仿宋" w:eastAsia="仿宋"/>
              </w:rPr>
            </w:pPr>
            <w:r>
              <w:rPr>
                <w:rFonts w:ascii="仿宋" w:hAnsi="仿宋" w:eastAsia="仿宋_GB2312"/>
              </w:rPr>
              <w:t>103.4</w:t>
            </w:r>
          </w:p>
        </w:tc>
        <w:tc>
          <w:tcPr>
            <w:tcW w:w="1644" w:type="dxa"/>
            <w:vAlign w:val="center"/>
          </w:tcPr>
          <w:p>
            <w:pPr>
              <w:jc w:val="center"/>
              <w:rPr>
                <w:rFonts w:ascii="仿宋" w:hAnsi="仿宋" w:eastAsia="仿宋"/>
              </w:rPr>
            </w:pPr>
            <w:r>
              <w:rPr>
                <w:rFonts w:ascii="仿宋" w:hAnsi="仿宋" w:eastAsia="仿宋_GB2312"/>
              </w:rPr>
              <w:t>10.3</w:t>
            </w:r>
          </w:p>
        </w:tc>
        <w:tc>
          <w:tcPr>
            <w:tcW w:w="1644" w:type="dxa"/>
            <w:vAlign w:val="center"/>
          </w:tcPr>
          <w:p>
            <w:pPr>
              <w:jc w:val="center"/>
              <w:rPr>
                <w:rFonts w:ascii="仿宋" w:hAnsi="仿宋" w:eastAsia="仿宋"/>
              </w:rPr>
            </w:pPr>
            <w:r>
              <w:rPr>
                <w:rFonts w:ascii="仿宋" w:hAnsi="仿宋" w:eastAsia="仿宋_GB2312"/>
              </w:rPr>
              <w:t>3.52（非甲烷总烃）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13</w:t>
            </w:r>
          </w:p>
        </w:tc>
        <w:tc>
          <w:tcPr>
            <w:tcW w:w="2382" w:type="dxa"/>
            <w:vAlign w:val="center"/>
          </w:tcPr>
          <w:p>
            <w:pPr>
              <w:jc w:val="center"/>
              <w:rPr>
                <w:rFonts w:ascii="仿宋" w:hAnsi="仿宋" w:eastAsia="仿宋"/>
                <w:lang w:eastAsia="zh-CN"/>
              </w:rPr>
            </w:pPr>
            <w:r>
              <w:rPr>
                <w:rFonts w:ascii="仿宋" w:hAnsi="仿宋" w:eastAsia="仿宋_GB2312"/>
                <w:lang w:eastAsia="zh-CN"/>
              </w:rPr>
              <w:t>兖矿煤业榆林能化有限公司</w:t>
            </w:r>
          </w:p>
        </w:tc>
        <w:tc>
          <w:tcPr>
            <w:tcW w:w="1245" w:type="dxa"/>
            <w:vAlign w:val="center"/>
          </w:tcPr>
          <w:p>
            <w:pPr>
              <w:jc w:val="center"/>
              <w:rPr>
                <w:rFonts w:ascii="仿宋" w:hAnsi="仿宋" w:eastAsia="仿宋"/>
              </w:rPr>
            </w:pPr>
            <w:r>
              <w:rPr>
                <w:rFonts w:ascii="仿宋" w:hAnsi="仿宋" w:eastAsia="仿宋_GB2312"/>
              </w:rPr>
              <w:t>135.93</w:t>
            </w:r>
          </w:p>
        </w:tc>
        <w:tc>
          <w:tcPr>
            <w:tcW w:w="1644" w:type="dxa"/>
            <w:vAlign w:val="center"/>
          </w:tcPr>
          <w:p>
            <w:pPr>
              <w:jc w:val="center"/>
              <w:rPr>
                <w:rFonts w:ascii="仿宋" w:hAnsi="仿宋" w:eastAsia="仿宋"/>
              </w:rPr>
            </w:pPr>
            <w:r>
              <w:rPr>
                <w:rFonts w:ascii="仿宋" w:hAnsi="仿宋" w:eastAsia="仿宋_GB2312"/>
              </w:rPr>
              <w:t>219.165</w:t>
            </w:r>
          </w:p>
        </w:tc>
        <w:tc>
          <w:tcPr>
            <w:tcW w:w="1644" w:type="dxa"/>
            <w:vAlign w:val="center"/>
          </w:tcPr>
          <w:p>
            <w:pPr>
              <w:jc w:val="center"/>
              <w:rPr>
                <w:rFonts w:ascii="仿宋" w:hAnsi="仿宋" w:eastAsia="仿宋"/>
              </w:rPr>
            </w:pPr>
            <w:r>
              <w:rPr>
                <w:rFonts w:ascii="仿宋" w:hAnsi="仿宋" w:eastAsia="仿宋_GB2312"/>
              </w:rPr>
              <w:t>13.23</w:t>
            </w:r>
          </w:p>
        </w:tc>
        <w:tc>
          <w:tcPr>
            <w:tcW w:w="1644" w:type="dxa"/>
            <w:vAlign w:val="center"/>
          </w:tcPr>
          <w:p>
            <w:pPr>
              <w:jc w:val="center"/>
              <w:rPr>
                <w:rFonts w:hint="eastAsia" w:ascii="仿宋" w:hAnsi="仿宋" w:eastAsia="仿宋"/>
                <w:lang w:eastAsia="zh-CN"/>
              </w:rPr>
            </w:pPr>
            <w:r>
              <w:rPr>
                <w:rFonts w:hint="eastAsia" w:ascii="仿宋" w:hAnsi="仿宋"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787" w:type="dxa"/>
            <w:vAlign w:val="center"/>
          </w:tcPr>
          <w:p>
            <w:pPr>
              <w:jc w:val="center"/>
              <w:rPr>
                <w:rFonts w:ascii="仿宋" w:hAnsi="仿宋" w:eastAsia="仿宋"/>
              </w:rPr>
            </w:pPr>
            <w:r>
              <w:rPr>
                <w:rFonts w:ascii="仿宋" w:hAnsi="仿宋" w:eastAsia="仿宋_GB2312"/>
              </w:rPr>
              <w:t>14</w:t>
            </w:r>
          </w:p>
        </w:tc>
        <w:tc>
          <w:tcPr>
            <w:tcW w:w="2382" w:type="dxa"/>
            <w:vAlign w:val="center"/>
          </w:tcPr>
          <w:p>
            <w:pPr>
              <w:jc w:val="center"/>
              <w:rPr>
                <w:rFonts w:ascii="仿宋" w:hAnsi="仿宋" w:eastAsia="仿宋" w:cs="Arial"/>
                <w:snapToGrid w:val="0"/>
                <w:color w:val="000000"/>
                <w:sz w:val="21"/>
                <w:szCs w:val="21"/>
                <w:lang w:val="en-US" w:eastAsia="zh-CN" w:bidi="ar-SA"/>
              </w:rPr>
            </w:pPr>
            <w:r>
              <w:rPr>
                <w:rFonts w:ascii="仿宋" w:hAnsi="仿宋" w:eastAsia="仿宋_GB2312"/>
                <w:lang w:eastAsia="zh-CN"/>
              </w:rPr>
              <w:t>中煤陕西榆林能源化工有限公司化工分公司</w:t>
            </w:r>
          </w:p>
        </w:tc>
        <w:tc>
          <w:tcPr>
            <w:tcW w:w="1245" w:type="dxa"/>
            <w:vAlign w:val="center"/>
          </w:tcPr>
          <w:p>
            <w:pPr>
              <w:jc w:val="center"/>
              <w:rPr>
                <w:rFonts w:hint="eastAsia" w:ascii="仿宋" w:hAnsi="仿宋" w:eastAsia="仿宋" w:cs="Arial"/>
                <w:snapToGrid w:val="0"/>
                <w:color w:val="000000"/>
                <w:sz w:val="21"/>
                <w:szCs w:val="21"/>
                <w:lang w:val="en-US" w:eastAsia="zh-CN" w:bidi="ar-SA"/>
              </w:rPr>
            </w:pPr>
            <w:r>
              <w:rPr>
                <w:rFonts w:hint="eastAsia" w:ascii="仿宋" w:hAnsi="仿宋" w:eastAsia="仿宋_GB2312"/>
              </w:rPr>
              <w:t>6</w:t>
            </w:r>
            <w:r>
              <w:rPr>
                <w:rFonts w:ascii="仿宋" w:hAnsi="仿宋" w:eastAsia="仿宋_GB2312"/>
              </w:rPr>
              <w:t>12.02</w:t>
            </w:r>
          </w:p>
        </w:tc>
        <w:tc>
          <w:tcPr>
            <w:tcW w:w="1644" w:type="dxa"/>
            <w:vAlign w:val="center"/>
          </w:tcPr>
          <w:p>
            <w:pPr>
              <w:jc w:val="center"/>
              <w:rPr>
                <w:rFonts w:hint="eastAsia" w:ascii="仿宋" w:hAnsi="仿宋" w:eastAsia="仿宋" w:cs="Arial"/>
                <w:snapToGrid w:val="0"/>
                <w:color w:val="000000"/>
                <w:sz w:val="21"/>
                <w:szCs w:val="21"/>
                <w:lang w:val="en-US" w:eastAsia="zh-CN" w:bidi="ar-SA"/>
              </w:rPr>
            </w:pPr>
            <w:r>
              <w:rPr>
                <w:rFonts w:hint="eastAsia" w:ascii="仿宋" w:hAnsi="仿宋" w:eastAsia="仿宋_GB2312"/>
              </w:rPr>
              <w:t>8</w:t>
            </w:r>
            <w:r>
              <w:rPr>
                <w:rFonts w:ascii="仿宋" w:hAnsi="仿宋" w:eastAsia="仿宋_GB2312"/>
              </w:rPr>
              <w:t>12.28</w:t>
            </w:r>
          </w:p>
        </w:tc>
        <w:tc>
          <w:tcPr>
            <w:tcW w:w="1644" w:type="dxa"/>
            <w:vAlign w:val="center"/>
          </w:tcPr>
          <w:p>
            <w:pPr>
              <w:jc w:val="center"/>
              <w:rPr>
                <w:rFonts w:hint="eastAsia" w:ascii="仿宋" w:hAnsi="仿宋" w:eastAsia="仿宋" w:cs="Arial"/>
                <w:snapToGrid w:val="0"/>
                <w:color w:val="000000"/>
                <w:sz w:val="21"/>
                <w:szCs w:val="21"/>
                <w:lang w:val="en-US" w:eastAsia="zh-CN" w:bidi="ar-SA"/>
              </w:rPr>
            </w:pPr>
            <w:r>
              <w:rPr>
                <w:rFonts w:hint="eastAsia" w:ascii="仿宋" w:hAnsi="仿宋" w:eastAsia="仿宋_GB2312"/>
              </w:rPr>
              <w:t>1</w:t>
            </w:r>
            <w:r>
              <w:rPr>
                <w:rFonts w:ascii="仿宋" w:hAnsi="仿宋" w:eastAsia="仿宋_GB2312"/>
              </w:rPr>
              <w:t>79.26</w:t>
            </w:r>
          </w:p>
        </w:tc>
        <w:tc>
          <w:tcPr>
            <w:tcW w:w="1644" w:type="dxa"/>
            <w:vAlign w:val="center"/>
          </w:tcPr>
          <w:p>
            <w:pPr>
              <w:jc w:val="center"/>
              <w:rPr>
                <w:rFonts w:hint="eastAsia" w:ascii="仿宋" w:hAnsi="仿宋" w:eastAsia="仿宋" w:cs="Arial"/>
                <w:snapToGrid w:val="0"/>
                <w:color w:val="000000"/>
                <w:sz w:val="21"/>
                <w:szCs w:val="21"/>
                <w:lang w:val="en-US" w:eastAsia="zh-CN" w:bidi="ar-SA"/>
              </w:rPr>
            </w:pPr>
            <w:r>
              <w:rPr>
                <w:rFonts w:hint="eastAsia" w:ascii="仿宋" w:hAnsi="仿宋" w:eastAsia="仿宋_GB2312"/>
              </w:rPr>
              <w:t>5</w:t>
            </w:r>
            <w:r>
              <w:rPr>
                <w:rFonts w:ascii="仿宋" w:hAnsi="仿宋" w:eastAsia="仿宋_GB2312"/>
              </w:rPr>
              <w:t>6</w:t>
            </w:r>
          </w:p>
        </w:tc>
      </w:tr>
    </w:tbl>
    <w:p>
      <w:pPr>
        <w:pStyle w:val="8"/>
        <w:ind w:firstLine="210"/>
        <w:rPr>
          <w:color w:val="auto"/>
          <w:lang w:eastAsia="zh-CN"/>
        </w:rPr>
      </w:pPr>
    </w:p>
    <w:p>
      <w:pPr>
        <w:pStyle w:val="8"/>
        <w:keepNext w:val="0"/>
        <w:keepLines w:val="0"/>
        <w:pageBreakBefore w:val="0"/>
        <w:widowControl w:val="0"/>
        <w:kinsoku/>
        <w:wordWrap/>
        <w:overflowPunct/>
        <w:topLinePunct w:val="0"/>
        <w:autoSpaceDE w:val="0"/>
        <w:autoSpaceDN w:val="0"/>
        <w:bidi w:val="0"/>
        <w:adjustRightInd w:val="0"/>
        <w:snapToGrid w:val="0"/>
        <w:spacing w:line="262" w:lineRule="auto"/>
        <w:ind w:firstLine="420" w:firstLineChars="200"/>
        <w:textAlignment w:val="baseline"/>
        <w:rPr>
          <w:rFonts w:ascii="仿宋" w:hAnsi="仿宋" w:eastAsia="仿宋_GB2312"/>
          <w:color w:val="auto"/>
          <w:lang w:eastAsia="zh-CN"/>
        </w:rPr>
      </w:pPr>
      <w:r>
        <w:rPr>
          <w:rFonts w:hint="eastAsia" w:ascii="仿宋" w:hAnsi="仿宋" w:eastAsia="仿宋_GB2312" w:cs="宋体"/>
          <w:color w:val="auto"/>
          <w:lang w:eastAsia="zh-CN"/>
        </w:rPr>
        <w:t>注</w:t>
      </w:r>
      <w:r>
        <w:rPr>
          <w:rFonts w:hint="eastAsia" w:ascii="仿宋" w:hAnsi="仿宋" w:eastAsia="仿宋_GB2312"/>
          <w:color w:val="auto"/>
          <w:lang w:eastAsia="zh-CN"/>
        </w:rPr>
        <w:t>：表 3-1中 “</w:t>
      </w:r>
      <w:r>
        <w:rPr>
          <w:rFonts w:hint="eastAsia" w:ascii="仿宋" w:hAnsi="仿宋" w:eastAsia="仿宋_GB2312"/>
          <w:color w:val="auto"/>
          <w:lang w:val="en-US" w:eastAsia="zh-CN"/>
        </w:rPr>
        <w:t>/</w:t>
      </w:r>
      <w:r>
        <w:rPr>
          <w:rFonts w:hint="eastAsia" w:ascii="仿宋" w:hAnsi="仿宋" w:eastAsia="仿宋_GB2312"/>
          <w:color w:val="auto"/>
          <w:lang w:eastAsia="zh-CN"/>
        </w:rPr>
        <w:t>” 表示全国排污许可信息管理平台</w:t>
      </w:r>
      <w:r>
        <w:rPr>
          <w:rFonts w:hint="eastAsia" w:ascii="仿宋" w:hAnsi="仿宋" w:eastAsia="仿宋_GB2312"/>
          <w:color w:val="auto"/>
          <w:lang w:val="en-US" w:eastAsia="zh-CN"/>
        </w:rPr>
        <w:t>（</w:t>
      </w:r>
      <w:r>
        <w:rPr>
          <w:rFonts w:hint="eastAsia" w:ascii="仿宋" w:hAnsi="仿宋" w:eastAsia="仿宋_GB2312"/>
          <w:color w:val="auto"/>
          <w:lang w:eastAsia="zh-CN"/>
        </w:rPr>
        <w:t>2022年）未公布该类</w:t>
      </w:r>
      <w:r>
        <w:rPr>
          <w:rFonts w:hint="eastAsia" w:ascii="仿宋" w:hAnsi="仿宋" w:eastAsia="仿宋_GB2312"/>
          <w:color w:val="auto"/>
          <w:lang w:val="en-US" w:eastAsia="zh-CN"/>
        </w:rPr>
        <w:t>污染物排放</w:t>
      </w:r>
      <w:r>
        <w:rPr>
          <w:rFonts w:hint="eastAsia" w:ascii="仿宋" w:hAnsi="仿宋" w:eastAsia="仿宋_GB2312"/>
          <w:color w:val="auto"/>
          <w:lang w:eastAsia="zh-CN"/>
        </w:rPr>
        <w:t>数据。</w:t>
      </w:r>
    </w:p>
    <w:p>
      <w:pPr>
        <w:spacing w:line="360" w:lineRule="auto"/>
        <w:ind w:firstLine="283"/>
        <w:outlineLvl w:val="1"/>
        <w:rPr>
          <w:rFonts w:ascii="Times New Roman" w:hAnsi="Times New Roman" w:eastAsia="Times New Roman" w:cs="Times New Roman"/>
          <w:b/>
          <w:bCs/>
          <w:color w:val="auto"/>
          <w:spacing w:val="2"/>
          <w:sz w:val="28"/>
          <w:szCs w:val="28"/>
          <w:lang w:eastAsia="zh-CN"/>
        </w:rPr>
      </w:pPr>
      <w:bookmarkStart w:id="23" w:name="bookmark9"/>
      <w:bookmarkEnd w:id="23"/>
    </w:p>
    <w:p>
      <w:pPr>
        <w:spacing w:line="360" w:lineRule="auto"/>
        <w:ind w:firstLine="283"/>
        <w:outlineLvl w:val="1"/>
        <w:rPr>
          <w:rFonts w:ascii="Times New Roman" w:hAnsi="Times New Roman" w:eastAsia="Times New Roman" w:cs="Times New Roman"/>
          <w:b/>
          <w:bCs/>
          <w:color w:val="auto"/>
          <w:spacing w:val="2"/>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552" w:firstLineChars="200"/>
        <w:jc w:val="both"/>
        <w:textAlignment w:val="baseline"/>
        <w:outlineLvl w:val="1"/>
        <w:rPr>
          <w:rFonts w:ascii="Times New Roman" w:hAnsi="Times New Roman" w:eastAsia="Times New Roman" w:cs="Times New Roman"/>
          <w:b/>
          <w:bCs/>
          <w:color w:val="auto"/>
          <w:spacing w:val="-2"/>
          <w:sz w:val="28"/>
          <w:szCs w:val="28"/>
          <w:lang w:eastAsia="zh-CN"/>
        </w:rPr>
      </w:pPr>
      <w:bookmarkStart w:id="24" w:name="_Toc4013"/>
      <w:bookmarkStart w:id="25" w:name="_Toc154760686"/>
      <w:r>
        <w:rPr>
          <w:rFonts w:hint="eastAsia" w:ascii="Times New Roman" w:hAnsi="Times New Roman" w:eastAsia="Times New Roman" w:cs="Times New Roman"/>
          <w:b/>
          <w:bCs/>
          <w:color w:val="auto"/>
          <w:spacing w:val="-2"/>
          <w:sz w:val="28"/>
          <w:szCs w:val="28"/>
          <w:lang w:val="en-US" w:eastAsia="zh-CN"/>
        </w:rPr>
        <w:t>4</w:t>
      </w:r>
      <w:r>
        <w:rPr>
          <w:rFonts w:ascii="Times New Roman" w:hAnsi="Times New Roman" w:eastAsia="Times New Roman" w:cs="Times New Roman"/>
          <w:b/>
          <w:bCs/>
          <w:color w:val="auto"/>
          <w:spacing w:val="-2"/>
          <w:sz w:val="28"/>
          <w:szCs w:val="28"/>
          <w:lang w:eastAsia="zh-CN"/>
        </w:rPr>
        <w:t xml:space="preserve">  </w:t>
      </w:r>
      <w:r>
        <w:rPr>
          <w:rFonts w:hint="eastAsia" w:ascii="楷体" w:hAnsi="楷体" w:eastAsia="楷体" w:cs="宋体"/>
          <w:b/>
          <w:bCs/>
          <w:color w:val="auto"/>
          <w:spacing w:val="-2"/>
          <w:sz w:val="28"/>
          <w:szCs w:val="28"/>
          <w:lang w:eastAsia="zh-CN"/>
        </w:rPr>
        <w:t>生产工艺</w:t>
      </w:r>
      <w:bookmarkEnd w:id="24"/>
      <w:bookmarkEnd w:id="25"/>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1"/>
        <w:rPr>
          <w:rFonts w:ascii="Arial Unicode MS" w:hAnsi="Arial Unicode MS" w:eastAsia="宋体" w:cs="宋体"/>
          <w:snapToGrid/>
          <w:color w:val="auto"/>
          <w:kern w:val="2"/>
          <w:sz w:val="24"/>
          <w:szCs w:val="24"/>
          <w:highlight w:val="none"/>
          <w:lang w:eastAsia="zh-CN" w:bidi="zh-TW"/>
        </w:rPr>
      </w:pPr>
      <w:bookmarkStart w:id="26" w:name="_Toc11323"/>
      <w:bookmarkStart w:id="27" w:name="_Toc31588"/>
      <w:r>
        <w:rPr>
          <w:rFonts w:hint="eastAsia" w:ascii="Arial Unicode MS" w:hAnsi="Arial Unicode MS" w:eastAsia="宋体" w:cs="宋体"/>
          <w:snapToGrid/>
          <w:color w:val="auto"/>
          <w:kern w:val="2"/>
          <w:sz w:val="24"/>
          <w:szCs w:val="24"/>
          <w:highlight w:val="none"/>
          <w:lang w:val="en-US" w:eastAsia="zh-CN" w:bidi="zh-TW"/>
        </w:rPr>
        <w:t>4</w:t>
      </w:r>
      <w:r>
        <w:rPr>
          <w:rFonts w:hint="eastAsia" w:ascii="Arial Unicode MS" w:hAnsi="Arial Unicode MS" w:eastAsia="宋体" w:cs="宋体"/>
          <w:snapToGrid/>
          <w:color w:val="auto"/>
          <w:kern w:val="2"/>
          <w:sz w:val="24"/>
          <w:szCs w:val="24"/>
          <w:highlight w:val="none"/>
          <w:lang w:eastAsia="zh-CN" w:bidi="zh-TW"/>
        </w:rPr>
        <w:t>.1  主要生产工艺</w:t>
      </w:r>
      <w:bookmarkEnd w:id="26"/>
      <w:bookmarkEnd w:id="27"/>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煤制液体燃料行业主要生产工艺由以下单元组成：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（1）备煤（原煤卸料、原煤储存）；</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（2）原料气制备；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（3）原料气净化；</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（4）合成；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default"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（5）缩合与聚合。</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eastAsia" w:ascii="Arial Unicode MS" w:hAnsi="Arial Unicode MS" w:eastAsia="宋体" w:cs="宋体"/>
          <w:snapToGrid/>
          <w:color w:val="auto"/>
          <w:kern w:val="2"/>
          <w:sz w:val="24"/>
          <w:szCs w:val="24"/>
          <w:highlight w:val="none"/>
          <w:lang w:eastAsia="zh-CN" w:bidi="zh-TW"/>
        </w:rPr>
      </w:pPr>
      <w:r>
        <w:rPr>
          <w:rFonts w:hint="eastAsia" w:ascii="Arial Unicode MS" w:hAnsi="Arial Unicode MS" w:eastAsia="宋体" w:cs="宋体"/>
          <w:snapToGrid/>
          <w:color w:val="auto"/>
          <w:kern w:val="2"/>
          <w:sz w:val="24"/>
          <w:szCs w:val="24"/>
          <w:highlight w:val="none"/>
          <w:lang w:val="en-US" w:eastAsia="zh-CN" w:bidi="zh-TW"/>
        </w:rPr>
        <w:t>4</w:t>
      </w:r>
      <w:r>
        <w:rPr>
          <w:rFonts w:hint="eastAsia" w:ascii="Arial Unicode MS" w:hAnsi="Arial Unicode MS" w:eastAsia="宋体" w:cs="宋体"/>
          <w:snapToGrid/>
          <w:color w:val="auto"/>
          <w:kern w:val="2"/>
          <w:sz w:val="24"/>
          <w:szCs w:val="24"/>
          <w:highlight w:val="none"/>
          <w:lang w:eastAsia="zh-CN" w:bidi="zh-TW"/>
        </w:rPr>
        <w:t xml:space="preserve">.1.1 </w:t>
      </w:r>
      <w:r>
        <w:rPr>
          <w:rFonts w:ascii="Arial Unicode MS" w:hAnsi="Arial Unicode MS" w:eastAsia="宋体" w:cs="宋体"/>
          <w:snapToGrid/>
          <w:color w:val="auto"/>
          <w:kern w:val="2"/>
          <w:sz w:val="24"/>
          <w:szCs w:val="24"/>
          <w:highlight w:val="none"/>
          <w:lang w:eastAsia="zh-CN" w:bidi="zh-TW"/>
        </w:rPr>
        <w:t xml:space="preserve"> </w:t>
      </w:r>
      <w:r>
        <w:rPr>
          <w:rFonts w:hint="eastAsia" w:ascii="Arial Unicode MS" w:hAnsi="Arial Unicode MS" w:eastAsia="宋体" w:cs="宋体"/>
          <w:snapToGrid/>
          <w:color w:val="auto"/>
          <w:kern w:val="2"/>
          <w:sz w:val="24"/>
          <w:szCs w:val="24"/>
          <w:highlight w:val="none"/>
          <w:lang w:eastAsia="zh-CN" w:bidi="zh-TW"/>
        </w:rPr>
        <w:t>原料气制备生产工艺</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4</w:t>
      </w:r>
      <w:r>
        <w:rPr>
          <w:rFonts w:hint="eastAsia" w:eastAsia="宋体" w:cs="宋体"/>
          <w:b/>
          <w:bCs/>
          <w:snapToGrid/>
          <w:color w:val="auto"/>
          <w:kern w:val="2"/>
          <w:sz w:val="24"/>
          <w:szCs w:val="24"/>
          <w:highlight w:val="none"/>
          <w:lang w:eastAsia="zh-CN" w:bidi="zh-TW"/>
        </w:rPr>
        <w:t>-1  原料气制备生产工艺</w:t>
      </w:r>
    </w:p>
    <w:tbl>
      <w:tblPr>
        <w:tblStyle w:val="25"/>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2111"/>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序号</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1</w:t>
            </w:r>
          </w:p>
        </w:tc>
        <w:tc>
          <w:tcPr>
            <w:tcW w:w="2111"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原料气制备</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干煤粉气流床气化工艺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水煤浆气流床气化工艺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碎煤固定床加压气化工艺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流化床气化及其它气化工艺</w:t>
            </w: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default"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《淘汰落后危险化学品安全生产工艺技术设备目录（第一批）》已将常压固定床间歇煤气化工艺列为淘汰落后工艺技术，本指南不再将该技术列为原料气制备生产工艺。</w:t>
      </w:r>
    </w:p>
    <w:p>
      <w:pPr>
        <w:keepNext w:val="0"/>
        <w:keepLines w:val="0"/>
        <w:pageBreakBefore w:val="0"/>
        <w:widowControl/>
        <w:kinsoku w:val="0"/>
        <w:wordWrap/>
        <w:overflowPunct/>
        <w:topLinePunct w:val="0"/>
        <w:autoSpaceDE w:val="0"/>
        <w:autoSpaceDN w:val="0"/>
        <w:bidi w:val="0"/>
        <w:adjustRightInd w:val="0"/>
        <w:snapToGrid w:val="0"/>
        <w:spacing w:before="218" w:line="228" w:lineRule="auto"/>
        <w:ind w:firstLine="480" w:firstLineChars="200"/>
        <w:textAlignment w:val="baseline"/>
        <w:outlineLvl w:val="9"/>
        <w:rPr>
          <w:rFonts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4.1.2</w:t>
      </w:r>
      <w:r>
        <w:rPr>
          <w:rFonts w:ascii="Arial Unicode MS" w:hAnsi="Arial Unicode MS" w:eastAsia="宋体" w:cs="宋体"/>
          <w:snapToGrid/>
          <w:color w:val="auto"/>
          <w:kern w:val="2"/>
          <w:sz w:val="24"/>
          <w:szCs w:val="24"/>
          <w:highlight w:val="none"/>
          <w:lang w:val="en-US" w:eastAsia="zh-CN" w:bidi="zh-TW"/>
        </w:rPr>
        <w:t xml:space="preserve">  </w:t>
      </w:r>
      <w:r>
        <w:rPr>
          <w:rFonts w:hint="eastAsia" w:ascii="Arial Unicode MS" w:hAnsi="Arial Unicode MS" w:eastAsia="宋体" w:cs="宋体"/>
          <w:snapToGrid/>
          <w:color w:val="auto"/>
          <w:kern w:val="2"/>
          <w:sz w:val="24"/>
          <w:szCs w:val="24"/>
          <w:highlight w:val="none"/>
          <w:lang w:val="en-US" w:eastAsia="zh-CN" w:bidi="zh-TW"/>
        </w:rPr>
        <w:t>原料气净化生产工艺</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 xml:space="preserve"> 4</w:t>
      </w:r>
      <w:r>
        <w:rPr>
          <w:rFonts w:hint="eastAsia" w:eastAsia="宋体" w:cs="宋体"/>
          <w:b/>
          <w:bCs/>
          <w:snapToGrid/>
          <w:color w:val="auto"/>
          <w:kern w:val="2"/>
          <w:sz w:val="24"/>
          <w:szCs w:val="24"/>
          <w:highlight w:val="none"/>
          <w:lang w:eastAsia="zh-CN" w:bidi="zh-TW"/>
        </w:rPr>
        <w:t>-2  原料气净化主要生产工艺</w:t>
      </w:r>
    </w:p>
    <w:tbl>
      <w:tblPr>
        <w:tblStyle w:val="25"/>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2111"/>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2"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序号</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1</w:t>
            </w:r>
          </w:p>
        </w:tc>
        <w:tc>
          <w:tcPr>
            <w:tcW w:w="2111"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原料气净化</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变换工艺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脱硫脱碳工艺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硫回收工艺</w:t>
            </w:r>
          </w:p>
        </w:tc>
      </w:tr>
    </w:tbl>
    <w:p>
      <w:pPr>
        <w:kinsoku w:val="0"/>
        <w:autoSpaceDE w:val="0"/>
        <w:autoSpaceDN w:val="0"/>
        <w:adjustRightInd w:val="0"/>
        <w:snapToGrid w:val="0"/>
        <w:spacing w:before="218" w:line="228" w:lineRule="auto"/>
        <w:ind w:firstLine="480" w:firstLineChars="200"/>
        <w:textAlignment w:val="baseline"/>
        <w:outlineLvl w:val="9"/>
        <w:rPr>
          <w:rFonts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4.1.3 合成主要生产工艺</w:t>
      </w:r>
    </w:p>
    <w:p>
      <w:pPr>
        <w:jc w:val="center"/>
        <w:outlineLvl w:val="9"/>
        <w:rPr>
          <w:rFonts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4</w:t>
      </w:r>
      <w:r>
        <w:rPr>
          <w:rFonts w:hint="eastAsia" w:eastAsia="宋体" w:cs="宋体"/>
          <w:b/>
          <w:bCs/>
          <w:snapToGrid/>
          <w:color w:val="auto"/>
          <w:kern w:val="2"/>
          <w:sz w:val="24"/>
          <w:szCs w:val="24"/>
          <w:highlight w:val="none"/>
          <w:lang w:eastAsia="zh-CN" w:bidi="zh-TW"/>
        </w:rPr>
        <w:t>-3  合成主要生产工艺</w:t>
      </w:r>
    </w:p>
    <w:tbl>
      <w:tblPr>
        <w:tblStyle w:val="25"/>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1055"/>
        <w:gridCol w:w="1056"/>
        <w:gridCol w:w="1168"/>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序号</w:t>
            </w:r>
          </w:p>
        </w:tc>
        <w:tc>
          <w:tcPr>
            <w:tcW w:w="2111"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666"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1</w:t>
            </w:r>
          </w:p>
        </w:tc>
        <w:tc>
          <w:tcPr>
            <w:tcW w:w="2111"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甲醇合成</w:t>
            </w:r>
          </w:p>
        </w:tc>
        <w:tc>
          <w:tcPr>
            <w:tcW w:w="116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合成</w:t>
            </w:r>
          </w:p>
        </w:tc>
        <w:tc>
          <w:tcPr>
            <w:tcW w:w="4498" w:type="dxa"/>
            <w:vAlign w:val="center"/>
          </w:tcPr>
          <w:p>
            <w:pPr>
              <w:keepNext w:val="0"/>
              <w:keepLines w:val="0"/>
              <w:widowControl/>
              <w:suppressLineNumbers w:val="0"/>
              <w:jc w:val="center"/>
              <w:outlineLvl w:val="9"/>
              <w:rPr>
                <w:rFonts w:eastAsia="宋体" w:cs="宋体"/>
                <w:snapToGrid/>
                <w:color w:val="auto"/>
                <w:kern w:val="2"/>
                <w:sz w:val="24"/>
                <w:szCs w:val="24"/>
                <w:highlight w:val="none"/>
                <w:lang w:eastAsia="zh-CN" w:bidi="zh-TW"/>
              </w:rPr>
            </w:pPr>
            <w:r>
              <w:rPr>
                <w:rFonts w:hint="eastAsia" w:ascii="宋体" w:hAnsi="宋体" w:eastAsia="宋体" w:cs="宋体"/>
                <w:snapToGrid w:val="0"/>
                <w:color w:val="auto"/>
                <w:kern w:val="0"/>
                <w:sz w:val="24"/>
                <w:szCs w:val="24"/>
                <w:highlight w:val="none"/>
                <w:lang w:val="en-US" w:eastAsia="zh-CN" w:bidi="ar"/>
              </w:rPr>
              <w:t>气相甲醇合成工艺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2</w:t>
            </w:r>
          </w:p>
        </w:tc>
        <w:tc>
          <w:tcPr>
            <w:tcW w:w="2111" w:type="dxa"/>
            <w:gridSpan w:val="2"/>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乙醇合成</w:t>
            </w:r>
          </w:p>
        </w:tc>
        <w:tc>
          <w:tcPr>
            <w:tcW w:w="1168" w:type="dxa"/>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二甲醚</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单元</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气相甲醇催化脱水工艺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 w:hRule="atLeast"/>
          <w:jc w:val="center"/>
        </w:trPr>
        <w:tc>
          <w:tcPr>
            <w:tcW w:w="774" w:type="dxa"/>
            <w:vMerge w:val="continue"/>
            <w:vAlign w:val="center"/>
          </w:tcPr>
          <w:p>
            <w:pPr>
              <w:jc w:val="center"/>
              <w:outlineLvl w:val="9"/>
              <w:rPr>
                <w:color w:val="auto"/>
                <w:highlight w:val="none"/>
              </w:rPr>
            </w:pPr>
          </w:p>
        </w:tc>
        <w:tc>
          <w:tcPr>
            <w:tcW w:w="2111" w:type="dxa"/>
            <w:gridSpan w:val="2"/>
            <w:vMerge w:val="continue"/>
            <w:vAlign w:val="center"/>
          </w:tcPr>
          <w:p>
            <w:pPr>
              <w:jc w:val="center"/>
              <w:outlineLvl w:val="9"/>
              <w:rPr>
                <w:color w:val="auto"/>
                <w:highlight w:val="none"/>
              </w:rPr>
            </w:pPr>
          </w:p>
        </w:tc>
        <w:tc>
          <w:tcPr>
            <w:tcW w:w="1168" w:type="dxa"/>
            <w:vAlign w:val="center"/>
          </w:tcPr>
          <w:p>
            <w:pPr>
              <w:keepNext w:val="0"/>
              <w:keepLines w:val="0"/>
              <w:widowControl/>
              <w:suppressLineNumbers w:val="0"/>
              <w:jc w:val="center"/>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羟基化</w:t>
            </w:r>
          </w:p>
          <w:p>
            <w:pPr>
              <w:keepNext w:val="0"/>
              <w:keepLines w:val="0"/>
              <w:widowControl/>
              <w:suppressLineNumbers w:val="0"/>
              <w:jc w:val="center"/>
              <w:outlineLvl w:val="9"/>
              <w:rPr>
                <w:rFonts w:hint="default" w:eastAsia="宋体" w:cs="宋体"/>
                <w:snapToGrid/>
                <w:color w:val="auto"/>
                <w:kern w:val="2"/>
                <w:sz w:val="24"/>
                <w:szCs w:val="24"/>
                <w:highlight w:val="none"/>
                <w:lang w:val="en-US" w:eastAsia="zh-CN" w:bidi="zh-TW"/>
              </w:rPr>
            </w:pPr>
            <w:r>
              <w:rPr>
                <w:rFonts w:hint="eastAsia" w:ascii="宋体" w:hAnsi="宋体" w:eastAsia="宋体" w:cs="宋体"/>
                <w:snapToGrid w:val="0"/>
                <w:color w:val="auto"/>
                <w:kern w:val="0"/>
                <w:sz w:val="24"/>
                <w:szCs w:val="24"/>
                <w:highlight w:val="none"/>
                <w:lang w:val="en-US" w:eastAsia="zh-CN" w:bidi="ar"/>
              </w:rPr>
              <w:t>单元</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二甲醚（DME）羟基化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 w:hRule="atLeast"/>
          <w:jc w:val="center"/>
        </w:trPr>
        <w:tc>
          <w:tcPr>
            <w:tcW w:w="774" w:type="dxa"/>
            <w:vMerge w:val="continue"/>
            <w:vAlign w:val="center"/>
          </w:tcPr>
          <w:p>
            <w:pPr>
              <w:jc w:val="center"/>
              <w:outlineLvl w:val="9"/>
              <w:rPr>
                <w:color w:val="auto"/>
                <w:highlight w:val="none"/>
              </w:rPr>
            </w:pPr>
          </w:p>
        </w:tc>
        <w:tc>
          <w:tcPr>
            <w:tcW w:w="2111" w:type="dxa"/>
            <w:gridSpan w:val="2"/>
            <w:vMerge w:val="continue"/>
            <w:vAlign w:val="center"/>
          </w:tcPr>
          <w:p>
            <w:pPr>
              <w:jc w:val="center"/>
              <w:outlineLvl w:val="9"/>
              <w:rPr>
                <w:color w:val="auto"/>
                <w:highlight w:val="none"/>
              </w:rPr>
            </w:pPr>
          </w:p>
        </w:tc>
        <w:tc>
          <w:tcPr>
            <w:tcW w:w="1168" w:type="dxa"/>
            <w:vAlign w:val="center"/>
          </w:tcPr>
          <w:p>
            <w:pPr>
              <w:keepNext w:val="0"/>
              <w:keepLines w:val="0"/>
              <w:widowControl/>
              <w:suppressLineNumbers w:val="0"/>
              <w:jc w:val="center"/>
              <w:outlineLvl w:val="9"/>
              <w:rPr>
                <w:rFonts w:hint="default"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加氢单元</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乙酸甲酯（MAC）加氢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2</w:t>
            </w:r>
          </w:p>
        </w:tc>
        <w:tc>
          <w:tcPr>
            <w:tcW w:w="2111" w:type="dxa"/>
            <w:gridSpan w:val="2"/>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烯烃合成</w:t>
            </w:r>
          </w:p>
        </w:tc>
        <w:tc>
          <w:tcPr>
            <w:tcW w:w="1168" w:type="dxa"/>
            <w:vMerge w:val="restart"/>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甲醇</w:t>
            </w:r>
          </w:p>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制烯烃</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流化床反应生产低碳烯烃工艺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固定床反应生产丙烯工艺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流化床反应生产丙烯工艺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烯烃分离</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顺序、前脱丙烷、前脱乙烷等工艺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3</w:t>
            </w:r>
          </w:p>
        </w:tc>
        <w:tc>
          <w:tcPr>
            <w:tcW w:w="2111" w:type="dxa"/>
            <w:gridSpan w:val="2"/>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乙二醇合成</w:t>
            </w:r>
          </w:p>
        </w:tc>
        <w:tc>
          <w:tcPr>
            <w:tcW w:w="1168" w:type="dxa"/>
            <w:vMerge w:val="restart"/>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原料气</w:t>
            </w:r>
          </w:p>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分离</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CO深冷分离工艺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PSA制氢工艺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restart"/>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乙二醇</w:t>
            </w:r>
          </w:p>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制备</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草酸酯工艺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甲醛氢羧基化工艺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4</w:t>
            </w:r>
          </w:p>
        </w:tc>
        <w:tc>
          <w:tcPr>
            <w:tcW w:w="2111" w:type="dxa"/>
            <w:gridSpan w:val="2"/>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聚甲氧基二甲醚</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合成</w:t>
            </w: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甲醛</w:t>
            </w:r>
          </w:p>
        </w:tc>
        <w:tc>
          <w:tcPr>
            <w:tcW w:w="4498" w:type="dxa"/>
            <w:vAlign w:val="center"/>
          </w:tcPr>
          <w:p>
            <w:pPr>
              <w:keepNext w:val="0"/>
              <w:keepLines w:val="0"/>
              <w:widowControl/>
              <w:suppressLineNumbers w:val="0"/>
              <w:jc w:val="center"/>
              <w:outlineLvl w:val="9"/>
              <w:rPr>
                <w:rFonts w:hint="eastAsia" w:eastAsia="宋体" w:cs="宋体"/>
                <w:snapToGrid/>
                <w:color w:val="auto"/>
                <w:kern w:val="2"/>
                <w:sz w:val="24"/>
                <w:szCs w:val="24"/>
                <w:highlight w:val="none"/>
                <w:lang w:eastAsia="zh-CN" w:bidi="zh-TW"/>
              </w:rPr>
            </w:pPr>
            <w:r>
              <w:rPr>
                <w:rFonts w:hint="eastAsia" w:ascii="宋体" w:hAnsi="宋体" w:eastAsia="宋体" w:cs="宋体"/>
                <w:snapToGrid w:val="0"/>
                <w:color w:val="auto"/>
                <w:kern w:val="0"/>
                <w:sz w:val="24"/>
                <w:szCs w:val="24"/>
                <w:highlight w:val="none"/>
                <w:lang w:val="en-US" w:eastAsia="zh-CN" w:bidi="ar"/>
              </w:rPr>
              <w:t>银法工艺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774"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2111" w:type="dxa"/>
            <w:gridSpan w:val="2"/>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甲缩醛</w:t>
            </w:r>
          </w:p>
        </w:tc>
        <w:tc>
          <w:tcPr>
            <w:tcW w:w="4498" w:type="dxa"/>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背包式反应精馏工艺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5</w:t>
            </w:r>
          </w:p>
        </w:tc>
        <w:tc>
          <w:tcPr>
            <w:tcW w:w="1055"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煤制油</w:t>
            </w:r>
          </w:p>
        </w:tc>
        <w:tc>
          <w:tcPr>
            <w:tcW w:w="1056"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煤间接</w:t>
            </w:r>
          </w:p>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制油</w:t>
            </w: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合成</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费托合成工艺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774"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055"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056"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油品</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异构裂化、稳定加氢工艺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jc w:val="center"/>
        </w:trPr>
        <w:tc>
          <w:tcPr>
            <w:tcW w:w="774" w:type="dxa"/>
            <w:vMerge w:val="continue"/>
            <w:vAlign w:val="center"/>
          </w:tcPr>
          <w:p>
            <w:pPr>
              <w:jc w:val="center"/>
              <w:outlineLvl w:val="9"/>
              <w:rPr>
                <w:color w:val="auto"/>
                <w:highlight w:val="none"/>
              </w:rPr>
            </w:pPr>
          </w:p>
        </w:tc>
        <w:tc>
          <w:tcPr>
            <w:tcW w:w="1055" w:type="dxa"/>
            <w:vMerge w:val="continue"/>
            <w:vAlign w:val="center"/>
          </w:tcPr>
          <w:p>
            <w:pPr>
              <w:jc w:val="center"/>
              <w:outlineLvl w:val="9"/>
              <w:rPr>
                <w:color w:val="auto"/>
                <w:highlight w:val="none"/>
              </w:rPr>
            </w:pPr>
          </w:p>
        </w:tc>
        <w:tc>
          <w:tcPr>
            <w:tcW w:w="1056"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煤直接</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制油</w:t>
            </w: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煤液化</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煤热解工艺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774" w:type="dxa"/>
            <w:vMerge w:val="continue"/>
            <w:vAlign w:val="center"/>
          </w:tcPr>
          <w:p>
            <w:pPr>
              <w:jc w:val="center"/>
              <w:outlineLvl w:val="9"/>
              <w:rPr>
                <w:color w:val="auto"/>
                <w:highlight w:val="none"/>
              </w:rPr>
            </w:pPr>
          </w:p>
        </w:tc>
        <w:tc>
          <w:tcPr>
            <w:tcW w:w="1055" w:type="dxa"/>
            <w:vMerge w:val="continue"/>
            <w:vAlign w:val="center"/>
          </w:tcPr>
          <w:p>
            <w:pPr>
              <w:jc w:val="center"/>
              <w:outlineLvl w:val="9"/>
              <w:rPr>
                <w:color w:val="auto"/>
                <w:highlight w:val="none"/>
              </w:rPr>
            </w:pPr>
          </w:p>
        </w:tc>
        <w:tc>
          <w:tcPr>
            <w:tcW w:w="1056"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168"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油品</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加氢稳定工艺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jc w:val="center"/>
        </w:trPr>
        <w:tc>
          <w:tcPr>
            <w:tcW w:w="774" w:type="dxa"/>
            <w:vMerge w:val="continue"/>
            <w:vAlign w:val="center"/>
          </w:tcPr>
          <w:p>
            <w:pPr>
              <w:jc w:val="center"/>
              <w:outlineLvl w:val="9"/>
              <w:rPr>
                <w:color w:val="auto"/>
                <w:highlight w:val="none"/>
              </w:rPr>
            </w:pPr>
          </w:p>
        </w:tc>
        <w:tc>
          <w:tcPr>
            <w:tcW w:w="1055" w:type="dxa"/>
            <w:vMerge w:val="continue"/>
            <w:vAlign w:val="center"/>
          </w:tcPr>
          <w:p>
            <w:pPr>
              <w:jc w:val="center"/>
              <w:outlineLvl w:val="9"/>
              <w:rPr>
                <w:color w:val="auto"/>
                <w:highlight w:val="none"/>
              </w:rPr>
            </w:pPr>
          </w:p>
        </w:tc>
        <w:tc>
          <w:tcPr>
            <w:tcW w:w="1056" w:type="dxa"/>
            <w:vMerge w:val="continue"/>
            <w:vAlign w:val="center"/>
          </w:tcPr>
          <w:p>
            <w:pPr>
              <w:jc w:val="center"/>
              <w:outlineLvl w:val="9"/>
              <w:rPr>
                <w:color w:val="auto"/>
                <w:highlight w:val="none"/>
              </w:rPr>
            </w:pPr>
          </w:p>
        </w:tc>
        <w:tc>
          <w:tcPr>
            <w:tcW w:w="1168" w:type="dxa"/>
            <w:vMerge w:val="continue"/>
            <w:vAlign w:val="center"/>
          </w:tcPr>
          <w:p>
            <w:pPr>
              <w:jc w:val="center"/>
              <w:outlineLvl w:val="9"/>
              <w:rPr>
                <w:color w:val="auto"/>
                <w:highlight w:val="none"/>
              </w:rPr>
            </w:pP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加氢改质工艺</w:t>
            </w:r>
          </w:p>
        </w:tc>
      </w:tr>
    </w:tbl>
    <w:p>
      <w:pPr>
        <w:keepNext w:val="0"/>
        <w:keepLines w:val="0"/>
        <w:pageBreakBefore w:val="0"/>
        <w:widowControl/>
        <w:kinsoku w:val="0"/>
        <w:wordWrap/>
        <w:overflowPunct/>
        <w:topLinePunct w:val="0"/>
        <w:autoSpaceDE w:val="0"/>
        <w:autoSpaceDN w:val="0"/>
        <w:bidi w:val="0"/>
        <w:adjustRightInd w:val="0"/>
        <w:snapToGrid w:val="0"/>
        <w:spacing w:before="218" w:line="228" w:lineRule="auto"/>
        <w:ind w:firstLine="480" w:firstLineChars="200"/>
        <w:textAlignment w:val="baseline"/>
        <w:outlineLvl w:val="9"/>
        <w:rPr>
          <w:rFonts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4.1.4 缩合与聚合主要生产工艺</w:t>
      </w:r>
    </w:p>
    <w:p>
      <w:pPr>
        <w:jc w:val="center"/>
        <w:outlineLvl w:val="9"/>
        <w:rPr>
          <w:rFonts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 xml:space="preserve"> 4</w:t>
      </w:r>
      <w:r>
        <w:rPr>
          <w:rFonts w:hint="eastAsia" w:eastAsia="宋体" w:cs="宋体"/>
          <w:b/>
          <w:bCs/>
          <w:snapToGrid/>
          <w:color w:val="auto"/>
          <w:kern w:val="2"/>
          <w:sz w:val="24"/>
          <w:szCs w:val="24"/>
          <w:highlight w:val="none"/>
          <w:lang w:eastAsia="zh-CN" w:bidi="zh-TW"/>
        </w:rPr>
        <w:t>-</w:t>
      </w:r>
      <w:r>
        <w:rPr>
          <w:rFonts w:hint="eastAsia" w:eastAsia="宋体" w:cs="宋体"/>
          <w:b/>
          <w:bCs/>
          <w:snapToGrid/>
          <w:color w:val="auto"/>
          <w:kern w:val="2"/>
          <w:sz w:val="24"/>
          <w:szCs w:val="24"/>
          <w:highlight w:val="none"/>
          <w:lang w:val="en-US" w:eastAsia="zh-CN" w:bidi="zh-TW"/>
        </w:rPr>
        <w:t>4</w:t>
      </w:r>
      <w:r>
        <w:rPr>
          <w:rFonts w:hint="eastAsia" w:eastAsia="宋体" w:cs="宋体"/>
          <w:b/>
          <w:bCs/>
          <w:snapToGrid/>
          <w:color w:val="auto"/>
          <w:kern w:val="2"/>
          <w:sz w:val="24"/>
          <w:szCs w:val="24"/>
          <w:highlight w:val="none"/>
          <w:lang w:eastAsia="zh-CN" w:bidi="zh-TW"/>
        </w:rPr>
        <w:t xml:space="preserve"> </w:t>
      </w:r>
      <w:r>
        <w:rPr>
          <w:rFonts w:hint="eastAsia" w:eastAsia="宋体" w:cs="宋体"/>
          <w:b/>
          <w:bCs/>
          <w:snapToGrid/>
          <w:color w:val="auto"/>
          <w:kern w:val="2"/>
          <w:sz w:val="24"/>
          <w:szCs w:val="24"/>
          <w:highlight w:val="none"/>
          <w:lang w:val="en-US" w:eastAsia="zh-CN" w:bidi="zh-TW"/>
        </w:rPr>
        <w:t>缩合与聚合</w:t>
      </w:r>
      <w:r>
        <w:rPr>
          <w:rFonts w:hint="eastAsia" w:eastAsia="宋体" w:cs="宋体"/>
          <w:b/>
          <w:bCs/>
          <w:snapToGrid/>
          <w:color w:val="auto"/>
          <w:kern w:val="2"/>
          <w:sz w:val="24"/>
          <w:szCs w:val="24"/>
          <w:highlight w:val="none"/>
          <w:lang w:eastAsia="zh-CN" w:bidi="zh-TW"/>
        </w:rPr>
        <w:t>主要生产工艺</w:t>
      </w:r>
    </w:p>
    <w:tbl>
      <w:tblPr>
        <w:tblStyle w:val="25"/>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2111"/>
        <w:gridCol w:w="1239"/>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bookmarkStart w:id="28" w:name="_Toc28346"/>
            <w:r>
              <w:rPr>
                <w:rFonts w:hint="eastAsia" w:eastAsia="宋体" w:cs="宋体"/>
                <w:snapToGrid/>
                <w:color w:val="auto"/>
                <w:kern w:val="2"/>
                <w:sz w:val="24"/>
                <w:szCs w:val="24"/>
                <w:highlight w:val="none"/>
                <w:lang w:eastAsia="zh-CN" w:bidi="zh-TW"/>
              </w:rPr>
              <w:t>序号</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830"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1</w:t>
            </w:r>
          </w:p>
        </w:tc>
        <w:tc>
          <w:tcPr>
            <w:tcW w:w="2111"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聚烯烃</w:t>
            </w:r>
          </w:p>
        </w:tc>
        <w:tc>
          <w:tcPr>
            <w:tcW w:w="1239"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烯烃聚合</w:t>
            </w:r>
          </w:p>
        </w:tc>
        <w:tc>
          <w:tcPr>
            <w:tcW w:w="459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聚乙烯装置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1239"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59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聚丙烯装置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val="en-US" w:eastAsia="zh-CN" w:bidi="zh-TW"/>
              </w:rPr>
              <w:t>2</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val="en-US" w:eastAsia="zh-CN" w:bidi="zh-TW"/>
              </w:rPr>
              <w:t>聚甲氧基二甲醚</w:t>
            </w:r>
          </w:p>
        </w:tc>
        <w:tc>
          <w:tcPr>
            <w:tcW w:w="1239" w:type="dxa"/>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DMMn</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聚合</w:t>
            </w:r>
          </w:p>
        </w:tc>
        <w:tc>
          <w:tcPr>
            <w:tcW w:w="4591" w:type="dxa"/>
            <w:vAlign w:val="center"/>
          </w:tcPr>
          <w:p>
            <w:pPr>
              <w:keepNext w:val="0"/>
              <w:keepLines w:val="0"/>
              <w:widowControl/>
              <w:suppressLineNumbers w:val="0"/>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DMMn聚合（</w:t>
            </w:r>
            <w:r>
              <w:rPr>
                <w:rFonts w:hint="default" w:ascii="Times New Roman" w:hAnsi="Times New Roman" w:eastAsia="宋体" w:cs="Times New Roman"/>
                <w:snapToGrid w:val="0"/>
                <w:color w:val="auto"/>
                <w:kern w:val="0"/>
                <w:sz w:val="24"/>
                <w:szCs w:val="24"/>
                <w:highlight w:val="none"/>
                <w:lang w:val="en-US" w:eastAsia="zh-CN" w:bidi="ar"/>
              </w:rPr>
              <w:t>DMM</w:t>
            </w:r>
            <w:r>
              <w:rPr>
                <w:rFonts w:hint="default" w:ascii="Times New Roman" w:hAnsi="Times New Roman" w:eastAsia="宋体" w:cs="Times New Roman"/>
                <w:snapToGrid w:val="0"/>
                <w:color w:val="auto"/>
                <w:kern w:val="0"/>
                <w:sz w:val="16"/>
                <w:szCs w:val="16"/>
                <w:highlight w:val="none"/>
                <w:lang w:val="en-US" w:eastAsia="zh-CN" w:bidi="ar"/>
              </w:rPr>
              <w:t>3~5</w:t>
            </w:r>
            <w:r>
              <w:rPr>
                <w:rFonts w:hint="eastAsia" w:eastAsia="宋体" w:cs="宋体"/>
                <w:snapToGrid/>
                <w:color w:val="auto"/>
                <w:kern w:val="2"/>
                <w:sz w:val="24"/>
                <w:szCs w:val="24"/>
                <w:highlight w:val="none"/>
                <w:lang w:val="en-US" w:eastAsia="zh-CN" w:bidi="zh-TW"/>
              </w:rPr>
              <w:t>）装置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3</w:t>
            </w:r>
          </w:p>
        </w:tc>
        <w:tc>
          <w:tcPr>
            <w:tcW w:w="2111"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PGA</w:t>
            </w:r>
          </w:p>
        </w:tc>
        <w:tc>
          <w:tcPr>
            <w:tcW w:w="1239"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PGA</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缩聚</w:t>
            </w:r>
          </w:p>
        </w:tc>
        <w:tc>
          <w:tcPr>
            <w:tcW w:w="4591" w:type="dxa"/>
            <w:vAlign w:val="center"/>
          </w:tcPr>
          <w:p>
            <w:pPr>
              <w:keepNext w:val="0"/>
              <w:keepLines w:val="0"/>
              <w:widowControl/>
              <w:suppressLineNumbers w:val="0"/>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预聚装置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jc w:val="center"/>
        </w:trPr>
        <w:tc>
          <w:tcPr>
            <w:tcW w:w="774"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2111"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239"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4591" w:type="dxa"/>
            <w:vAlign w:val="center"/>
          </w:tcPr>
          <w:p>
            <w:pPr>
              <w:keepNext w:val="0"/>
              <w:keepLines w:val="0"/>
              <w:widowControl/>
              <w:suppressLineNumbers w:val="0"/>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成环装置</w:t>
            </w:r>
          </w:p>
        </w:tc>
      </w:tr>
      <w:bookmarkEnd w:id="28"/>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4.2  主要原辅材料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煤制液体燃料行业以煤、有机化学产品等为原料。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4.3  煤制液体燃料行业主要能源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煤制液体燃料行业主要用能为燃料煤及电力。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_GB2312" w:cs="仿宋"/>
          <w:color w:val="auto"/>
          <w:spacing w:val="-4"/>
          <w:sz w:val="28"/>
          <w:szCs w:val="28"/>
          <w:lang w:eastAsia="zh-CN"/>
        </w:rPr>
      </w:pPr>
      <w:r>
        <w:rPr>
          <w:rFonts w:hint="eastAsia" w:ascii="Arial Unicode MS" w:hAnsi="Arial Unicode MS" w:eastAsia="宋体" w:cs="宋体"/>
          <w:snapToGrid/>
          <w:color w:val="auto"/>
          <w:kern w:val="2"/>
          <w:sz w:val="24"/>
          <w:szCs w:val="24"/>
          <w:highlight w:val="none"/>
          <w:lang w:val="en-US" w:eastAsia="zh-CN" w:bidi="zh-TW"/>
        </w:rPr>
        <w:t>4.4  煤制液体燃料行业典型生产工艺</w:t>
      </w:r>
    </w:p>
    <w:p>
      <w:pPr>
        <w:jc w:val="center"/>
        <w:outlineLvl w:val="9"/>
        <w:rPr>
          <w:color w:val="auto"/>
          <w:highlight w:val="none"/>
        </w:rPr>
      </w:pPr>
      <w:r>
        <w:drawing>
          <wp:inline distT="0" distB="0" distL="114300" distR="114300">
            <wp:extent cx="5349875" cy="1764030"/>
            <wp:effectExtent l="0" t="0" r="952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5349875" cy="1764030"/>
                    </a:xfrm>
                    <a:prstGeom prst="rect">
                      <a:avLst/>
                    </a:prstGeom>
                    <a:noFill/>
                    <a:ln>
                      <a:noFill/>
                    </a:ln>
                  </pic:spPr>
                </pic:pic>
              </a:graphicData>
            </a:graphic>
          </wp:inline>
        </w:drawing>
      </w:r>
    </w:p>
    <w:p>
      <w:pPr>
        <w:ind w:firstLine="482"/>
        <w:jc w:val="center"/>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-1 </w:t>
      </w:r>
      <w:r>
        <w:rPr>
          <w:rFonts w:hint="eastAsia" w:ascii="Arial Unicode MS" w:hAnsi="Arial Unicode MS" w:eastAsia="宋体" w:cs="宋体"/>
          <w:b/>
          <w:bCs/>
          <w:snapToGrid/>
          <w:color w:val="auto"/>
          <w:kern w:val="2"/>
          <w:sz w:val="24"/>
          <w:szCs w:val="24"/>
          <w:highlight w:val="none"/>
          <w:lang w:eastAsia="zh-CN" w:bidi="zh-TW"/>
        </w:rPr>
        <w:t xml:space="preserve"> 水煤浆气流床气化工艺甲醇生产工艺流程图</w:t>
      </w:r>
    </w:p>
    <w:p>
      <w:pPr>
        <w:ind w:firstLine="420"/>
        <w:jc w:val="center"/>
        <w:outlineLvl w:val="9"/>
        <w:rPr>
          <w:color w:val="auto"/>
          <w:highlight w:val="none"/>
          <w:lang w:eastAsia="zh-CN"/>
        </w:rPr>
      </w:pPr>
    </w:p>
    <w:p>
      <w:pPr>
        <w:ind w:firstLine="420"/>
        <w:outlineLvl w:val="9"/>
        <w:rPr>
          <w:color w:val="auto"/>
          <w:highlight w:val="none"/>
        </w:rPr>
      </w:pPr>
      <w:r>
        <w:rPr>
          <w:highlight w:val="none"/>
        </w:rPr>
        <w:drawing>
          <wp:inline distT="0" distB="0" distL="114300" distR="114300">
            <wp:extent cx="5402580" cy="1677035"/>
            <wp:effectExtent l="0" t="0" r="7620" b="1206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tretch>
                      <a:fillRect/>
                    </a:stretch>
                  </pic:blipFill>
                  <pic:spPr>
                    <a:xfrm>
                      <a:off x="0" y="0"/>
                      <a:ext cx="5402580" cy="1677035"/>
                    </a:xfrm>
                    <a:prstGeom prst="rect">
                      <a:avLst/>
                    </a:prstGeom>
                    <a:noFill/>
                    <a:ln>
                      <a:noFill/>
                    </a:ln>
                  </pic:spPr>
                </pic:pic>
              </a:graphicData>
            </a:graphic>
          </wp:inline>
        </w:drawing>
      </w:r>
    </w:p>
    <w:p>
      <w:pPr>
        <w:ind w:firstLine="482"/>
        <w:jc w:val="center"/>
        <w:outlineLvl w:val="9"/>
        <w:rPr>
          <w:rFonts w:hint="eastAsia"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-2 </w:t>
      </w:r>
      <w:r>
        <w:rPr>
          <w:rFonts w:hint="eastAsia" w:ascii="Arial Unicode MS" w:hAnsi="Arial Unicode MS" w:eastAsia="宋体" w:cs="宋体"/>
          <w:b/>
          <w:bCs/>
          <w:snapToGrid/>
          <w:color w:val="auto"/>
          <w:kern w:val="2"/>
          <w:sz w:val="24"/>
          <w:szCs w:val="24"/>
          <w:highlight w:val="none"/>
          <w:lang w:eastAsia="zh-CN" w:bidi="zh-TW"/>
        </w:rPr>
        <w:t xml:space="preserve"> 干煤粉气流床气化工艺甲醇生产工艺流程图</w:t>
      </w:r>
    </w:p>
    <w:p>
      <w:pPr>
        <w:ind w:firstLine="482"/>
        <w:jc w:val="center"/>
        <w:outlineLvl w:val="9"/>
        <w:rPr>
          <w:rFonts w:hint="eastAsia" w:ascii="Arial Unicode MS" w:hAnsi="Arial Unicode MS" w:eastAsia="宋体" w:cs="宋体"/>
          <w:b/>
          <w:bCs/>
          <w:snapToGrid/>
          <w:color w:val="auto"/>
          <w:kern w:val="2"/>
          <w:sz w:val="24"/>
          <w:szCs w:val="24"/>
          <w:highlight w:val="none"/>
          <w:lang w:eastAsia="zh-CN" w:bidi="zh-TW"/>
        </w:rPr>
      </w:pPr>
    </w:p>
    <w:p>
      <w:pPr>
        <w:ind w:firstLine="420"/>
        <w:jc w:val="both"/>
        <w:outlineLvl w:val="9"/>
        <w:rPr>
          <w:color w:val="auto"/>
          <w:highlight w:val="none"/>
        </w:rPr>
      </w:pPr>
      <w:r>
        <w:drawing>
          <wp:inline distT="0" distB="0" distL="114300" distR="114300">
            <wp:extent cx="5429250" cy="1851025"/>
            <wp:effectExtent l="0" t="0" r="6350" b="317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1"/>
                    <a:stretch>
                      <a:fillRect/>
                    </a:stretch>
                  </pic:blipFill>
                  <pic:spPr>
                    <a:xfrm>
                      <a:off x="0" y="0"/>
                      <a:ext cx="5429250" cy="1851025"/>
                    </a:xfrm>
                    <a:prstGeom prst="rect">
                      <a:avLst/>
                    </a:prstGeom>
                    <a:noFill/>
                    <a:ln>
                      <a:noFill/>
                    </a:ln>
                  </pic:spPr>
                </pic:pic>
              </a:graphicData>
            </a:graphic>
          </wp:inline>
        </w:drawing>
      </w:r>
    </w:p>
    <w:p>
      <w:pPr>
        <w:ind w:firstLine="482"/>
        <w:jc w:val="center"/>
        <w:outlineLvl w:val="9"/>
        <w:rPr>
          <w:rFonts w:hint="eastAsia"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-3 </w:t>
      </w:r>
      <w:r>
        <w:rPr>
          <w:rFonts w:hint="eastAsia" w:ascii="Arial Unicode MS" w:hAnsi="Arial Unicode MS" w:eastAsia="宋体" w:cs="宋体"/>
          <w:b/>
          <w:bCs/>
          <w:snapToGrid/>
          <w:color w:val="auto"/>
          <w:kern w:val="2"/>
          <w:sz w:val="24"/>
          <w:szCs w:val="24"/>
          <w:highlight w:val="none"/>
          <w:lang w:eastAsia="zh-CN" w:bidi="zh-TW"/>
        </w:rPr>
        <w:t xml:space="preserve"> 碎煤固定床加压气化工艺甲醇生产工艺流程图</w:t>
      </w:r>
    </w:p>
    <w:p>
      <w:pPr>
        <w:ind w:firstLine="482"/>
        <w:jc w:val="center"/>
        <w:outlineLvl w:val="9"/>
        <w:rPr>
          <w:rFonts w:hint="eastAsia" w:ascii="Arial Unicode MS" w:hAnsi="Arial Unicode MS" w:eastAsia="宋体" w:cs="宋体"/>
          <w:b/>
          <w:bCs/>
          <w:snapToGrid/>
          <w:color w:val="auto"/>
          <w:kern w:val="2"/>
          <w:sz w:val="24"/>
          <w:szCs w:val="24"/>
          <w:highlight w:val="none"/>
          <w:lang w:eastAsia="zh-CN" w:bidi="zh-TW"/>
        </w:rPr>
      </w:pPr>
    </w:p>
    <w:p>
      <w:pPr>
        <w:ind w:firstLine="420"/>
        <w:jc w:val="both"/>
        <w:outlineLvl w:val="9"/>
        <w:rPr>
          <w:color w:val="auto"/>
          <w:highlight w:val="none"/>
        </w:rPr>
      </w:pPr>
      <w:r>
        <w:rPr>
          <w:color w:val="auto"/>
          <w:highlight w:val="none"/>
        </w:rPr>
        <w:drawing>
          <wp:inline distT="0" distB="0" distL="0" distR="0">
            <wp:extent cx="5382895" cy="1231265"/>
            <wp:effectExtent l="0" t="0" r="1905" b="635"/>
            <wp:docPr id="4" name="图片 10"/>
            <wp:cNvGraphicFramePr/>
            <a:graphic xmlns:a="http://schemas.openxmlformats.org/drawingml/2006/main">
              <a:graphicData uri="http://schemas.openxmlformats.org/drawingml/2006/picture">
                <pic:pic xmlns:pic="http://schemas.openxmlformats.org/drawingml/2006/picture">
                  <pic:nvPicPr>
                    <pic:cNvPr id="4" name="图片 10"/>
                    <pic:cNvPicPr/>
                  </pic:nvPicPr>
                  <pic:blipFill>
                    <a:blip r:embed="rId12" cstate="print"/>
                    <a:srcRect/>
                    <a:stretch>
                      <a:fillRect/>
                    </a:stretch>
                  </pic:blipFill>
                  <pic:spPr>
                    <a:xfrm>
                      <a:off x="0" y="0"/>
                      <a:ext cx="5382895" cy="1231265"/>
                    </a:xfrm>
                    <a:prstGeom prst="rect">
                      <a:avLst/>
                    </a:prstGeom>
                  </pic:spPr>
                </pic:pic>
              </a:graphicData>
            </a:graphic>
          </wp:inline>
        </w:drawing>
      </w:r>
    </w:p>
    <w:p>
      <w:pPr>
        <w:ind w:firstLine="482"/>
        <w:jc w:val="center"/>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-4</w:t>
      </w:r>
      <w:r>
        <w:rPr>
          <w:rFonts w:hint="eastAsia" w:ascii="Arial Unicode MS" w:hAnsi="Arial Unicode MS" w:eastAsia="宋体" w:cs="宋体"/>
          <w:b/>
          <w:bCs/>
          <w:snapToGrid/>
          <w:color w:val="auto"/>
          <w:kern w:val="2"/>
          <w:sz w:val="24"/>
          <w:szCs w:val="24"/>
          <w:highlight w:val="none"/>
          <w:lang w:eastAsia="zh-CN" w:bidi="zh-TW"/>
        </w:rPr>
        <w:t xml:space="preserve">  流化床反应甲醇生产低碳烯烃工艺流程图</w:t>
      </w:r>
    </w:p>
    <w:p>
      <w:pPr>
        <w:ind w:firstLine="420"/>
        <w:jc w:val="both"/>
        <w:outlineLvl w:val="9"/>
        <w:rPr>
          <w:color w:val="auto"/>
          <w:highlight w:val="none"/>
        </w:rPr>
      </w:pPr>
      <w:r>
        <w:rPr>
          <w:color w:val="auto"/>
          <w:highlight w:val="none"/>
        </w:rPr>
        <w:drawing>
          <wp:inline distT="0" distB="0" distL="0" distR="0">
            <wp:extent cx="5387975" cy="1289050"/>
            <wp:effectExtent l="0" t="0" r="9525" b="6350"/>
            <wp:docPr id="5" name="图片 11"/>
            <wp:cNvGraphicFramePr/>
            <a:graphic xmlns:a="http://schemas.openxmlformats.org/drawingml/2006/main">
              <a:graphicData uri="http://schemas.openxmlformats.org/drawingml/2006/picture">
                <pic:pic xmlns:pic="http://schemas.openxmlformats.org/drawingml/2006/picture">
                  <pic:nvPicPr>
                    <pic:cNvPr id="5" name="图片 11"/>
                    <pic:cNvPicPr/>
                  </pic:nvPicPr>
                  <pic:blipFill>
                    <a:blip r:embed="rId13" cstate="print"/>
                    <a:srcRect/>
                    <a:stretch>
                      <a:fillRect/>
                    </a:stretch>
                  </pic:blipFill>
                  <pic:spPr>
                    <a:xfrm>
                      <a:off x="0" y="0"/>
                      <a:ext cx="5387975" cy="1289050"/>
                    </a:xfrm>
                    <a:prstGeom prst="rect">
                      <a:avLst/>
                    </a:prstGeom>
                  </pic:spPr>
                </pic:pic>
              </a:graphicData>
            </a:graphic>
          </wp:inline>
        </w:drawing>
      </w:r>
    </w:p>
    <w:p>
      <w:pPr>
        <w:ind w:firstLine="482"/>
        <w:jc w:val="center"/>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-5 </w:t>
      </w:r>
      <w:r>
        <w:rPr>
          <w:rFonts w:hint="eastAsia" w:ascii="Arial Unicode MS" w:hAnsi="Arial Unicode MS" w:eastAsia="宋体" w:cs="宋体"/>
          <w:b/>
          <w:bCs/>
          <w:snapToGrid/>
          <w:color w:val="auto"/>
          <w:kern w:val="2"/>
          <w:sz w:val="24"/>
          <w:szCs w:val="24"/>
          <w:highlight w:val="none"/>
          <w:lang w:eastAsia="zh-CN" w:bidi="zh-TW"/>
        </w:rPr>
        <w:t xml:space="preserve"> 固定床反应甲醇生产丙烯工艺流程图</w:t>
      </w:r>
    </w:p>
    <w:p>
      <w:pPr>
        <w:ind w:firstLine="420"/>
        <w:jc w:val="center"/>
        <w:outlineLvl w:val="9"/>
        <w:rPr>
          <w:color w:val="auto"/>
          <w:highlight w:val="none"/>
          <w:lang w:eastAsia="zh-CN"/>
        </w:rPr>
      </w:pPr>
    </w:p>
    <w:p>
      <w:pPr>
        <w:ind w:firstLine="420"/>
        <w:jc w:val="both"/>
        <w:outlineLvl w:val="9"/>
        <w:rPr>
          <w:color w:val="auto"/>
          <w:highlight w:val="none"/>
        </w:rPr>
      </w:pPr>
      <w:r>
        <w:rPr>
          <w:color w:val="auto"/>
          <w:highlight w:val="none"/>
        </w:rPr>
        <w:drawing>
          <wp:inline distT="0" distB="0" distL="0" distR="0">
            <wp:extent cx="5385435" cy="1158240"/>
            <wp:effectExtent l="0" t="0" r="12065" b="10160"/>
            <wp:docPr id="6" name="图片 12"/>
            <wp:cNvGraphicFramePr/>
            <a:graphic xmlns:a="http://schemas.openxmlformats.org/drawingml/2006/main">
              <a:graphicData uri="http://schemas.openxmlformats.org/drawingml/2006/picture">
                <pic:pic xmlns:pic="http://schemas.openxmlformats.org/drawingml/2006/picture">
                  <pic:nvPicPr>
                    <pic:cNvPr id="6" name="图片 12"/>
                    <pic:cNvPicPr/>
                  </pic:nvPicPr>
                  <pic:blipFill>
                    <a:blip r:embed="rId14" cstate="print"/>
                    <a:srcRect/>
                    <a:stretch>
                      <a:fillRect/>
                    </a:stretch>
                  </pic:blipFill>
                  <pic:spPr>
                    <a:xfrm>
                      <a:off x="0" y="0"/>
                      <a:ext cx="5385435" cy="1158240"/>
                    </a:xfrm>
                    <a:prstGeom prst="rect">
                      <a:avLst/>
                    </a:prstGeom>
                  </pic:spPr>
                </pic:pic>
              </a:graphicData>
            </a:graphic>
          </wp:inline>
        </w:drawing>
      </w:r>
    </w:p>
    <w:p>
      <w:pPr>
        <w:ind w:firstLine="482"/>
        <w:jc w:val="center"/>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-6</w:t>
      </w:r>
      <w:r>
        <w:rPr>
          <w:rFonts w:hint="eastAsia" w:ascii="Arial Unicode MS" w:hAnsi="Arial Unicode MS" w:eastAsia="宋体" w:cs="宋体"/>
          <w:b/>
          <w:bCs/>
          <w:snapToGrid/>
          <w:color w:val="auto"/>
          <w:kern w:val="2"/>
          <w:sz w:val="24"/>
          <w:szCs w:val="24"/>
          <w:highlight w:val="none"/>
          <w:lang w:eastAsia="zh-CN" w:bidi="zh-TW"/>
        </w:rPr>
        <w:t xml:space="preserve">  流化床反应甲醇生产丙烯工艺流程图</w:t>
      </w:r>
    </w:p>
    <w:p>
      <w:pPr>
        <w:ind w:firstLine="420"/>
        <w:jc w:val="both"/>
        <w:outlineLvl w:val="9"/>
        <w:rPr>
          <w:color w:val="auto"/>
          <w:highlight w:val="none"/>
        </w:rPr>
      </w:pPr>
    </w:p>
    <w:p>
      <w:pPr>
        <w:ind w:firstLine="420"/>
        <w:jc w:val="both"/>
        <w:outlineLvl w:val="9"/>
        <w:rPr>
          <w:color w:val="auto"/>
          <w:highlight w:val="none"/>
        </w:rPr>
      </w:pPr>
      <w:r>
        <w:drawing>
          <wp:inline distT="0" distB="0" distL="114300" distR="114300">
            <wp:extent cx="5410200" cy="2654300"/>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5"/>
                    <a:stretch>
                      <a:fillRect/>
                    </a:stretch>
                  </pic:blipFill>
                  <pic:spPr>
                    <a:xfrm>
                      <a:off x="0" y="0"/>
                      <a:ext cx="5410200" cy="2654300"/>
                    </a:xfrm>
                    <a:prstGeom prst="rect">
                      <a:avLst/>
                    </a:prstGeom>
                    <a:noFill/>
                    <a:ln>
                      <a:noFill/>
                    </a:ln>
                  </pic:spPr>
                </pic:pic>
              </a:graphicData>
            </a:graphic>
          </wp:inline>
        </w:drawing>
      </w:r>
    </w:p>
    <w:p>
      <w:pPr>
        <w:ind w:firstLine="482"/>
        <w:jc w:val="center"/>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-7</w:t>
      </w:r>
      <w:r>
        <w:rPr>
          <w:rFonts w:hint="eastAsia" w:ascii="Arial Unicode MS" w:hAnsi="Arial Unicode MS" w:eastAsia="宋体" w:cs="宋体"/>
          <w:b/>
          <w:bCs/>
          <w:snapToGrid/>
          <w:color w:val="auto"/>
          <w:kern w:val="2"/>
          <w:sz w:val="24"/>
          <w:szCs w:val="24"/>
          <w:highlight w:val="none"/>
          <w:lang w:eastAsia="zh-CN" w:bidi="zh-TW"/>
        </w:rPr>
        <w:t xml:space="preserve"> </w:t>
      </w:r>
      <w:r>
        <w:rPr>
          <w:rFonts w:ascii="Arial Unicode MS" w:hAnsi="Arial Unicode MS" w:eastAsia="宋体" w:cs="宋体"/>
          <w:b/>
          <w:bCs/>
          <w:snapToGrid/>
          <w:color w:val="auto"/>
          <w:kern w:val="2"/>
          <w:sz w:val="24"/>
          <w:szCs w:val="24"/>
          <w:highlight w:val="none"/>
          <w:lang w:eastAsia="zh-CN" w:bidi="zh-TW"/>
        </w:rPr>
        <w:t xml:space="preserve"> </w:t>
      </w:r>
      <w:r>
        <w:rPr>
          <w:rFonts w:hint="eastAsia" w:ascii="Arial Unicode MS" w:hAnsi="Arial Unicode MS" w:eastAsia="宋体" w:cs="宋体"/>
          <w:b/>
          <w:bCs/>
          <w:snapToGrid/>
          <w:color w:val="auto"/>
          <w:kern w:val="2"/>
          <w:sz w:val="24"/>
          <w:szCs w:val="24"/>
          <w:highlight w:val="none"/>
          <w:lang w:eastAsia="zh-CN" w:bidi="zh-TW"/>
        </w:rPr>
        <w:t>水煤浆气流床气化工艺草酸酯法合成乙二醇生产工艺流程图</w:t>
      </w:r>
    </w:p>
    <w:p>
      <w:pPr>
        <w:jc w:val="both"/>
        <w:outlineLvl w:val="9"/>
        <w:rPr>
          <w:color w:val="auto"/>
          <w:highlight w:val="none"/>
        </w:rPr>
      </w:pPr>
    </w:p>
    <w:p>
      <w:pPr>
        <w:jc w:val="center"/>
        <w:outlineLvl w:val="9"/>
        <w:rPr>
          <w:color w:val="auto"/>
          <w:highlight w:val="none"/>
        </w:rPr>
      </w:pPr>
      <w:r>
        <w:drawing>
          <wp:inline distT="0" distB="0" distL="114300" distR="114300">
            <wp:extent cx="5480050" cy="2369820"/>
            <wp:effectExtent l="0" t="0" r="6350" b="508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6"/>
                    <a:stretch>
                      <a:fillRect/>
                    </a:stretch>
                  </pic:blipFill>
                  <pic:spPr>
                    <a:xfrm>
                      <a:off x="0" y="0"/>
                      <a:ext cx="5480050" cy="2369820"/>
                    </a:xfrm>
                    <a:prstGeom prst="rect">
                      <a:avLst/>
                    </a:prstGeom>
                    <a:noFill/>
                    <a:ln>
                      <a:noFill/>
                    </a:ln>
                  </pic:spPr>
                </pic:pic>
              </a:graphicData>
            </a:graphic>
          </wp:inline>
        </w:drawing>
      </w:r>
    </w:p>
    <w:p>
      <w:pPr>
        <w:ind w:firstLine="482"/>
        <w:jc w:val="center"/>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-8</w:t>
      </w:r>
      <w:r>
        <w:rPr>
          <w:rFonts w:hint="eastAsia" w:ascii="Arial Unicode MS" w:hAnsi="Arial Unicode MS" w:eastAsia="宋体" w:cs="宋体"/>
          <w:b/>
          <w:bCs/>
          <w:snapToGrid/>
          <w:color w:val="auto"/>
          <w:kern w:val="2"/>
          <w:sz w:val="24"/>
          <w:szCs w:val="24"/>
          <w:highlight w:val="none"/>
          <w:lang w:eastAsia="zh-CN" w:bidi="zh-TW"/>
        </w:rPr>
        <w:t xml:space="preserve"> </w:t>
      </w:r>
      <w:r>
        <w:rPr>
          <w:rFonts w:ascii="Arial Unicode MS" w:hAnsi="Arial Unicode MS" w:eastAsia="宋体" w:cs="宋体"/>
          <w:b/>
          <w:bCs/>
          <w:snapToGrid/>
          <w:color w:val="auto"/>
          <w:kern w:val="2"/>
          <w:sz w:val="24"/>
          <w:szCs w:val="24"/>
          <w:highlight w:val="none"/>
          <w:lang w:eastAsia="zh-CN" w:bidi="zh-TW"/>
        </w:rPr>
        <w:t xml:space="preserve"> </w:t>
      </w:r>
      <w:r>
        <w:rPr>
          <w:rFonts w:hint="eastAsia" w:ascii="Arial Unicode MS" w:hAnsi="Arial Unicode MS" w:eastAsia="宋体" w:cs="宋体"/>
          <w:b/>
          <w:bCs/>
          <w:snapToGrid/>
          <w:color w:val="auto"/>
          <w:kern w:val="2"/>
          <w:sz w:val="24"/>
          <w:szCs w:val="24"/>
          <w:highlight w:val="none"/>
          <w:lang w:eastAsia="zh-CN" w:bidi="zh-TW"/>
        </w:rPr>
        <w:t>干煤粉气流床气化工艺草酸酯法合成乙二醇生产工艺流程图</w:t>
      </w:r>
    </w:p>
    <w:p>
      <w:pPr>
        <w:ind w:firstLine="210"/>
        <w:jc w:val="both"/>
        <w:rPr>
          <w:color w:val="auto"/>
        </w:rPr>
      </w:pPr>
    </w:p>
    <w:p>
      <w:pPr>
        <w:spacing w:line="480" w:lineRule="exact"/>
        <w:outlineLvl w:val="1"/>
        <w:rPr>
          <w:rFonts w:hint="eastAsia" w:eastAsia="Arial Unicode MS"/>
          <w:b/>
          <w:snapToGrid/>
          <w:color w:val="auto"/>
          <w:kern w:val="2"/>
          <w:sz w:val="24"/>
          <w:szCs w:val="24"/>
          <w:highlight w:val="none"/>
          <w:lang w:val="en-US" w:eastAsia="zh-CN" w:bidi="zh-TW"/>
        </w:rPr>
        <w:sectPr>
          <w:footerReference r:id="rId5" w:type="default"/>
          <w:pgSz w:w="11906" w:h="16839"/>
          <w:pgMar w:top="1315" w:right="1205" w:bottom="1143" w:left="1274" w:header="0" w:footer="966" w:gutter="0"/>
          <w:pgNumType w:fmt="decimal"/>
          <w:cols w:space="720" w:num="1"/>
        </w:sectPr>
      </w:pPr>
      <w:bookmarkStart w:id="29" w:name="_Toc1155"/>
      <w:bookmarkStart w:id="30" w:name="_Toc154760687"/>
    </w:p>
    <w:p>
      <w:pPr>
        <w:keepNext w:val="0"/>
        <w:keepLines w:val="0"/>
        <w:pageBreakBefore w:val="0"/>
        <w:wordWrap/>
        <w:overflowPunct/>
        <w:topLinePunct w:val="0"/>
        <w:bidi w:val="0"/>
        <w:spacing w:line="480" w:lineRule="exact"/>
        <w:ind w:firstLine="482" w:firstLineChars="200"/>
        <w:outlineLvl w:val="1"/>
        <w:rPr>
          <w:rFonts w:eastAsia="Arial Unicode MS"/>
          <w:b/>
          <w:snapToGrid/>
          <w:color w:val="auto"/>
          <w:kern w:val="2"/>
          <w:sz w:val="24"/>
          <w:szCs w:val="24"/>
          <w:highlight w:val="none"/>
          <w:lang w:eastAsia="zh-CN" w:bidi="zh-TW"/>
        </w:rPr>
      </w:pPr>
      <w:bookmarkStart w:id="31" w:name="_Toc15162"/>
      <w:r>
        <w:rPr>
          <w:rFonts w:hint="eastAsia" w:eastAsia="Arial Unicode MS"/>
          <w:b/>
          <w:snapToGrid/>
          <w:color w:val="auto"/>
          <w:kern w:val="2"/>
          <w:sz w:val="24"/>
          <w:szCs w:val="24"/>
          <w:highlight w:val="none"/>
          <w:lang w:val="en-US" w:eastAsia="zh-CN" w:bidi="zh-TW"/>
        </w:rPr>
        <w:t>5</w:t>
      </w:r>
      <w:r>
        <w:rPr>
          <w:rFonts w:eastAsia="Arial Unicode MS"/>
          <w:b/>
          <w:snapToGrid/>
          <w:color w:val="auto"/>
          <w:kern w:val="2"/>
          <w:sz w:val="24"/>
          <w:szCs w:val="24"/>
          <w:highlight w:val="none"/>
          <w:lang w:val="zh-TW" w:eastAsia="zh-CN" w:bidi="zh-TW"/>
        </w:rPr>
        <w:t xml:space="preserve">    </w:t>
      </w:r>
      <w:r>
        <w:rPr>
          <w:rFonts w:hint="eastAsia" w:eastAsia="Arial Unicode MS"/>
          <w:b/>
          <w:snapToGrid/>
          <w:color w:val="auto"/>
          <w:kern w:val="2"/>
          <w:sz w:val="24"/>
          <w:szCs w:val="24"/>
          <w:highlight w:val="none"/>
          <w:lang w:eastAsia="zh-CN" w:bidi="zh-TW"/>
        </w:rPr>
        <w:t>主要污染物产排环节</w:t>
      </w:r>
      <w:bookmarkEnd w:id="29"/>
      <w:bookmarkEnd w:id="31"/>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Arial Unicode MS" w:hAnsi="Arial Unicode MS"/>
          <w:snapToGrid/>
          <w:color w:val="auto"/>
          <w:kern w:val="2"/>
          <w:sz w:val="24"/>
          <w:szCs w:val="24"/>
          <w:highlight w:val="none"/>
          <w:lang w:val="en-US" w:eastAsia="zh-CN"/>
        </w:rPr>
      </w:pPr>
      <w:bookmarkStart w:id="32" w:name="_Toc28495"/>
      <w:bookmarkStart w:id="33" w:name="_Toc9851"/>
      <w:r>
        <w:rPr>
          <w:rFonts w:hint="eastAsia" w:ascii="Arial Unicode MS" w:hAnsi="Arial Unicode MS"/>
          <w:snapToGrid/>
          <w:color w:val="auto"/>
          <w:kern w:val="2"/>
          <w:sz w:val="24"/>
          <w:szCs w:val="24"/>
          <w:highlight w:val="none"/>
          <w:lang w:val="en-US" w:eastAsia="zh-CN"/>
        </w:rPr>
        <w:t xml:space="preserve">5.1 </w:t>
      </w:r>
      <w:r>
        <w:rPr>
          <w:rFonts w:ascii="Arial Unicode MS" w:hAnsi="Arial Unicode MS"/>
          <w:snapToGrid/>
          <w:color w:val="auto"/>
          <w:kern w:val="2"/>
          <w:sz w:val="24"/>
          <w:szCs w:val="24"/>
          <w:highlight w:val="none"/>
          <w:lang w:val="en-US" w:eastAsia="zh-CN"/>
        </w:rPr>
        <w:t xml:space="preserve"> </w:t>
      </w:r>
      <w:bookmarkEnd w:id="32"/>
      <w:r>
        <w:rPr>
          <w:rFonts w:hint="eastAsia" w:ascii="Arial Unicode MS" w:hAnsi="Arial Unicode MS"/>
          <w:snapToGrid/>
          <w:color w:val="auto"/>
          <w:kern w:val="2"/>
          <w:sz w:val="24"/>
          <w:szCs w:val="24"/>
          <w:highlight w:val="none"/>
          <w:lang w:val="en-US" w:eastAsia="zh-CN"/>
        </w:rPr>
        <w:t>原煤储存及原料煤制备</w:t>
      </w:r>
      <w:bookmarkEnd w:id="33"/>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ascii="Arial Unicode MS" w:hAnsi="Arial Unicode MS" w:eastAsia="宋体" w:cs="宋体"/>
          <w:b/>
          <w:bCs/>
          <w:color w:val="auto"/>
          <w:sz w:val="24"/>
          <w:highlight w:val="none"/>
          <w:lang w:bidi="zh-TW"/>
        </w:rPr>
      </w:pPr>
      <w:bookmarkStart w:id="34" w:name="_Hlk164849775"/>
      <w:r>
        <w:rPr>
          <w:rFonts w:hint="eastAsia" w:ascii="Arial Unicode MS" w:hAnsi="Arial Unicode MS" w:eastAsia="宋体" w:cs="宋体"/>
          <w:b/>
          <w:bCs/>
          <w:color w:val="auto"/>
          <w:sz w:val="24"/>
          <w:highlight w:val="none"/>
          <w:lang w:bidi="zh-TW"/>
        </w:rPr>
        <w:t>表</w:t>
      </w:r>
      <w:r>
        <w:rPr>
          <w:rFonts w:hint="eastAsia" w:ascii="Arial Unicode MS" w:hAnsi="Arial Unicode MS" w:eastAsia="宋体" w:cs="宋体"/>
          <w:b/>
          <w:bCs/>
          <w:color w:val="auto"/>
          <w:sz w:val="24"/>
          <w:highlight w:val="none"/>
          <w:lang w:val="en-US" w:eastAsia="zh-CN" w:bidi="zh-TW"/>
        </w:rPr>
        <w:t xml:space="preserve"> 5</w:t>
      </w:r>
      <w:r>
        <w:rPr>
          <w:rFonts w:hint="eastAsia" w:ascii="Arial Unicode MS" w:hAnsi="Arial Unicode MS" w:eastAsia="宋体" w:cs="宋体"/>
          <w:b/>
          <w:bCs/>
          <w:color w:val="auto"/>
          <w:sz w:val="24"/>
          <w:highlight w:val="none"/>
          <w:lang w:bidi="zh-TW"/>
        </w:rPr>
        <w:t xml:space="preserve">-1 </w:t>
      </w:r>
      <w:r>
        <w:rPr>
          <w:rFonts w:hint="eastAsia" w:ascii="Arial Unicode MS" w:hAnsi="Arial Unicode MS" w:eastAsia="宋体" w:cs="宋体"/>
          <w:b/>
          <w:bCs/>
          <w:color w:val="auto"/>
          <w:sz w:val="24"/>
          <w:highlight w:val="none"/>
          <w:lang w:val="en-US" w:eastAsia="zh-CN" w:bidi="zh-TW"/>
        </w:rPr>
        <w:t>原煤储存及原料煤制备</w:t>
      </w:r>
      <w:r>
        <w:rPr>
          <w:rFonts w:hint="eastAsia" w:ascii="Arial Unicode MS" w:hAnsi="Arial Unicode MS" w:eastAsia="宋体" w:cs="宋体"/>
          <w:b/>
          <w:bCs/>
          <w:color w:val="auto"/>
          <w:sz w:val="24"/>
          <w:highlight w:val="none"/>
          <w:lang w:bidi="zh-TW"/>
        </w:rPr>
        <w:t>主要产排污节点及治理设施</w:t>
      </w:r>
    </w:p>
    <w:bookmarkEnd w:id="34"/>
    <w:tbl>
      <w:tblPr>
        <w:tblStyle w:val="23"/>
        <w:tblW w:w="9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81"/>
        <w:gridCol w:w="2166"/>
        <w:gridCol w:w="2727"/>
        <w:gridCol w:w="970"/>
        <w:gridCol w:w="1061"/>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1" w:hRule="atLeast"/>
          <w:tblHeader/>
          <w:jc w:val="center"/>
        </w:trPr>
        <w:tc>
          <w:tcPr>
            <w:tcW w:w="58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2166" w:type="dxa"/>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生产</w:t>
            </w:r>
            <w:r>
              <w:rPr>
                <w:rFonts w:hint="eastAsia" w:ascii="Arial Unicode MS" w:hAnsi="Arial Unicode MS" w:eastAsia="宋体" w:cs="宋体"/>
                <w:color w:val="auto"/>
                <w:sz w:val="24"/>
                <w:highlight w:val="none"/>
                <w:lang w:val="en-US" w:eastAsia="zh-CN" w:bidi="zh-TW"/>
              </w:rPr>
              <w:t>单元</w:t>
            </w:r>
          </w:p>
        </w:tc>
        <w:tc>
          <w:tcPr>
            <w:tcW w:w="272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97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形式</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7" w:hRule="atLeast"/>
          <w:jc w:val="center"/>
        </w:trPr>
        <w:tc>
          <w:tcPr>
            <w:tcW w:w="58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1</w:t>
            </w:r>
          </w:p>
        </w:tc>
        <w:tc>
          <w:tcPr>
            <w:tcW w:w="2166"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原煤仓储</w:t>
            </w:r>
          </w:p>
        </w:tc>
        <w:tc>
          <w:tcPr>
            <w:tcW w:w="2727"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原煤卸料</w:t>
            </w:r>
          </w:p>
        </w:tc>
        <w:tc>
          <w:tcPr>
            <w:tcW w:w="97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6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46" w:hRule="atLeast"/>
          <w:jc w:val="center"/>
        </w:trPr>
        <w:tc>
          <w:tcPr>
            <w:tcW w:w="581" w:type="dxa"/>
            <w:vMerge w:val="continue"/>
            <w:vAlign w:val="center"/>
          </w:tcPr>
          <w:p>
            <w:pPr>
              <w:jc w:val="center"/>
              <w:outlineLvl w:val="9"/>
              <w:rPr>
                <w:color w:val="auto"/>
                <w:highlight w:val="none"/>
              </w:rPr>
            </w:pPr>
          </w:p>
        </w:tc>
        <w:tc>
          <w:tcPr>
            <w:tcW w:w="2166" w:type="dxa"/>
            <w:vMerge w:val="continue"/>
            <w:vAlign w:val="center"/>
          </w:tcPr>
          <w:p>
            <w:pPr>
              <w:jc w:val="center"/>
              <w:outlineLvl w:val="9"/>
              <w:rPr>
                <w:color w:val="auto"/>
                <w:highlight w:val="none"/>
              </w:rPr>
            </w:pPr>
          </w:p>
        </w:tc>
        <w:tc>
          <w:tcPr>
            <w:tcW w:w="2727" w:type="dxa"/>
            <w:vMerge w:val="continue"/>
            <w:vAlign w:val="center"/>
          </w:tcPr>
          <w:p>
            <w:pPr>
              <w:jc w:val="center"/>
              <w:outlineLvl w:val="9"/>
              <w:rPr>
                <w:color w:val="auto"/>
                <w:highlight w:val="none"/>
              </w:rPr>
            </w:pP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无组织</w:t>
            </w:r>
          </w:p>
        </w:tc>
        <w:tc>
          <w:tcPr>
            <w:tcW w:w="106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388"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喷雾抑尘/微动力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63"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煤仓</w:t>
            </w:r>
            <w:r>
              <w:rPr>
                <w:rFonts w:hint="eastAsia" w:ascii="Arial Unicode MS" w:hAnsi="Arial Unicode MS" w:eastAsia="宋体" w:cs="宋体"/>
                <w:color w:val="auto"/>
                <w:sz w:val="24"/>
                <w:highlight w:val="none"/>
                <w:lang w:bidi="zh-TW"/>
              </w:rPr>
              <w:t>、</w:t>
            </w:r>
            <w:r>
              <w:rPr>
                <w:rFonts w:hint="eastAsia" w:ascii="Arial Unicode MS" w:hAnsi="Arial Unicode MS" w:eastAsia="宋体" w:cs="宋体"/>
                <w:color w:val="auto"/>
                <w:sz w:val="24"/>
                <w:highlight w:val="none"/>
                <w:lang w:val="en-US" w:eastAsia="zh-CN" w:bidi="zh-TW"/>
              </w:rPr>
              <w:t>煤堆场</w:t>
            </w:r>
          </w:p>
        </w:tc>
        <w:tc>
          <w:tcPr>
            <w:tcW w:w="97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无组织</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喷雾抑尘/微动力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54"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restart"/>
            <w:vAlign w:val="center"/>
          </w:tcPr>
          <w:p>
            <w:pPr>
              <w:jc w:val="center"/>
              <w:outlineLvl w:val="9"/>
              <w:rPr>
                <w:rFonts w:hint="default" w:ascii="Arial Unicode MS" w:hAnsi="Arial Unicode MS" w:eastAsia="宋体" w:cs="宋体"/>
                <w:color w:val="auto"/>
                <w:sz w:val="24"/>
                <w:highlight w:val="none"/>
                <w:lang w:val="en-US" w:bidi="zh-TW"/>
              </w:rPr>
            </w:pPr>
            <w:r>
              <w:rPr>
                <w:rFonts w:hint="eastAsia" w:ascii="Arial Unicode MS" w:hAnsi="Arial Unicode MS"/>
                <w:snapToGrid/>
                <w:color w:val="auto"/>
                <w:kern w:val="2"/>
                <w:sz w:val="24"/>
                <w:szCs w:val="24"/>
                <w:highlight w:val="none"/>
                <w:lang w:val="en-US" w:eastAsia="zh-CN"/>
              </w:rPr>
              <w:t>输煤系统转运站</w:t>
            </w:r>
          </w:p>
        </w:tc>
        <w:tc>
          <w:tcPr>
            <w:tcW w:w="970"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061" w:type="dxa"/>
            <w:vMerge w:val="restart"/>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54" w:hRule="atLeast"/>
          <w:jc w:val="center"/>
        </w:trPr>
        <w:tc>
          <w:tcPr>
            <w:tcW w:w="581" w:type="dxa"/>
            <w:vMerge w:val="continue"/>
            <w:vAlign w:val="center"/>
          </w:tcPr>
          <w:p>
            <w:pPr>
              <w:jc w:val="center"/>
              <w:outlineLvl w:val="9"/>
              <w:rPr>
                <w:color w:val="auto"/>
                <w:highlight w:val="none"/>
              </w:rPr>
            </w:pPr>
          </w:p>
        </w:tc>
        <w:tc>
          <w:tcPr>
            <w:tcW w:w="2166" w:type="dxa"/>
            <w:vMerge w:val="continue"/>
            <w:vAlign w:val="center"/>
          </w:tcPr>
          <w:p>
            <w:pPr>
              <w:jc w:val="center"/>
              <w:outlineLvl w:val="9"/>
              <w:rPr>
                <w:color w:val="auto"/>
                <w:highlight w:val="none"/>
              </w:rPr>
            </w:pPr>
          </w:p>
        </w:tc>
        <w:tc>
          <w:tcPr>
            <w:tcW w:w="2727" w:type="dxa"/>
            <w:vMerge w:val="continue"/>
            <w:vAlign w:val="center"/>
          </w:tcPr>
          <w:p>
            <w:pPr>
              <w:jc w:val="center"/>
              <w:outlineLvl w:val="9"/>
              <w:rPr>
                <w:color w:val="auto"/>
                <w:highlight w:val="none"/>
              </w:rPr>
            </w:pPr>
          </w:p>
        </w:tc>
        <w:tc>
          <w:tcPr>
            <w:tcW w:w="970"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无组织</w:t>
            </w:r>
          </w:p>
        </w:tc>
        <w:tc>
          <w:tcPr>
            <w:tcW w:w="106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snapToGrid/>
                <w:color w:val="auto"/>
                <w:kern w:val="2"/>
                <w:sz w:val="24"/>
                <w:szCs w:val="24"/>
                <w:highlight w:val="none"/>
                <w:lang w:val="en-US" w:eastAsia="zh-CN"/>
              </w:rPr>
              <w:t>喷雾抑尘/微动力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4" w:hRule="atLeast"/>
          <w:jc w:val="center"/>
        </w:trPr>
        <w:tc>
          <w:tcPr>
            <w:tcW w:w="581"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2166"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水煤浆气流床气化工艺</w:t>
            </w: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磨前煤仓</w:t>
            </w:r>
          </w:p>
        </w:tc>
        <w:tc>
          <w:tcPr>
            <w:tcW w:w="970"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Merge w:val="restart"/>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4" w:hRule="atLeast"/>
          <w:jc w:val="center"/>
        </w:trPr>
        <w:tc>
          <w:tcPr>
            <w:tcW w:w="581" w:type="dxa"/>
            <w:vMerge w:val="continue"/>
            <w:vAlign w:val="center"/>
          </w:tcPr>
          <w:p>
            <w:pPr>
              <w:jc w:val="center"/>
              <w:outlineLvl w:val="9"/>
              <w:rPr>
                <w:color w:val="auto"/>
                <w:highlight w:val="none"/>
              </w:rPr>
            </w:pPr>
          </w:p>
        </w:tc>
        <w:tc>
          <w:tcPr>
            <w:tcW w:w="2166" w:type="dxa"/>
            <w:vMerge w:val="continue"/>
            <w:vAlign w:val="center"/>
          </w:tcPr>
          <w:p>
            <w:pPr>
              <w:jc w:val="center"/>
              <w:outlineLvl w:val="9"/>
              <w:rPr>
                <w:color w:val="auto"/>
                <w:highlight w:val="none"/>
              </w:rPr>
            </w:pP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灰仓（废锅流程）</w:t>
            </w:r>
          </w:p>
        </w:tc>
        <w:tc>
          <w:tcPr>
            <w:tcW w:w="970"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61"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38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4" w:hRule="atLeast"/>
          <w:jc w:val="center"/>
        </w:trPr>
        <w:tc>
          <w:tcPr>
            <w:tcW w:w="581" w:type="dxa"/>
            <w:vAlign w:val="center"/>
          </w:tcPr>
          <w:p>
            <w:pPr>
              <w:jc w:val="center"/>
              <w:outlineLvl w:val="9"/>
              <w:rPr>
                <w:rFonts w:hint="eastAsia" w:eastAsia="宋体"/>
                <w:color w:val="auto"/>
                <w:highlight w:val="none"/>
                <w:lang w:val="en-US" w:eastAsia="zh-CN"/>
              </w:rPr>
            </w:pPr>
            <w:r>
              <w:rPr>
                <w:rFonts w:hint="eastAsia" w:eastAsia="宋体"/>
                <w:color w:val="auto"/>
                <w:highlight w:val="none"/>
                <w:lang w:val="en-US" w:eastAsia="zh-CN"/>
              </w:rPr>
              <w:t>3</w:t>
            </w:r>
          </w:p>
        </w:tc>
        <w:tc>
          <w:tcPr>
            <w:tcW w:w="2166"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固定床碎煤加压</w:t>
            </w:r>
          </w:p>
          <w:p>
            <w:pPr>
              <w:jc w:val="center"/>
              <w:outlineLvl w:val="9"/>
              <w:rPr>
                <w:rFonts w:hint="default" w:eastAsia="宋体"/>
                <w:color w:val="auto"/>
                <w:highlight w:val="none"/>
                <w:lang w:val="en-US" w:eastAsia="zh-CN"/>
              </w:rPr>
            </w:pPr>
            <w:r>
              <w:rPr>
                <w:rFonts w:hint="eastAsia" w:ascii="Arial Unicode MS" w:hAnsi="Arial Unicode MS" w:eastAsia="宋体" w:cs="宋体"/>
                <w:color w:val="auto"/>
                <w:sz w:val="24"/>
                <w:highlight w:val="none"/>
                <w:lang w:val="en-US" w:eastAsia="zh-CN" w:bidi="zh-TW"/>
              </w:rPr>
              <w:t>气化工艺</w:t>
            </w: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气化炉顶煤仓</w:t>
            </w:r>
          </w:p>
        </w:tc>
        <w:tc>
          <w:tcPr>
            <w:tcW w:w="970"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jc w:val="center"/>
        </w:trPr>
        <w:tc>
          <w:tcPr>
            <w:tcW w:w="581"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4</w:t>
            </w:r>
          </w:p>
        </w:tc>
        <w:tc>
          <w:tcPr>
            <w:tcW w:w="2166"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干煤粉气流床</w:t>
            </w:r>
          </w:p>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气化</w:t>
            </w:r>
            <w:r>
              <w:rPr>
                <w:rFonts w:hint="eastAsia" w:ascii="Arial Unicode MS" w:hAnsi="Arial Unicode MS" w:eastAsia="宋体" w:cs="宋体"/>
                <w:color w:val="auto"/>
                <w:sz w:val="24"/>
                <w:highlight w:val="none"/>
                <w:lang w:val="en-US" w:eastAsia="zh-CN" w:bidi="zh-TW"/>
              </w:rPr>
              <w:t>工艺</w:t>
            </w: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预干燥前煤仓</w:t>
            </w: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6" w:hRule="atLeast"/>
          <w:jc w:val="center"/>
        </w:trPr>
        <w:tc>
          <w:tcPr>
            <w:tcW w:w="58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727"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预干燥机</w:t>
            </w: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6" w:hRule="atLeast"/>
          <w:jc w:val="center"/>
        </w:trPr>
        <w:tc>
          <w:tcPr>
            <w:tcW w:w="58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磨前煤仓</w:t>
            </w: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6"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727"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磨煤干燥</w:t>
            </w:r>
            <w:r>
              <w:rPr>
                <w:rFonts w:hint="eastAsia" w:ascii="Arial Unicode MS" w:hAnsi="Arial Unicode MS" w:eastAsia="宋体" w:cs="宋体"/>
                <w:color w:val="auto"/>
                <w:sz w:val="24"/>
                <w:highlight w:val="none"/>
                <w:lang w:val="en-US" w:eastAsia="zh-CN" w:bidi="zh-TW"/>
              </w:rPr>
              <w:t>机（</w:t>
            </w:r>
            <w:r>
              <w:rPr>
                <w:rFonts w:hint="eastAsia" w:ascii="Arial Unicode MS" w:hAnsi="Arial Unicode MS" w:eastAsia="宋体" w:cs="宋体"/>
                <w:color w:val="auto"/>
                <w:sz w:val="24"/>
                <w:highlight w:val="none"/>
                <w:lang w:bidi="zh-TW"/>
              </w:rPr>
              <w:t>系统</w:t>
            </w:r>
            <w:r>
              <w:rPr>
                <w:rFonts w:hint="eastAsia" w:ascii="Arial Unicode MS" w:hAnsi="Arial Unicode MS" w:eastAsia="宋体" w:cs="宋体"/>
                <w:color w:val="auto"/>
                <w:sz w:val="24"/>
                <w:highlight w:val="none"/>
                <w:lang w:eastAsia="zh-CN" w:bidi="zh-TW"/>
              </w:rPr>
              <w:t>）</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放空气排气筒</w:t>
            </w:r>
          </w:p>
        </w:tc>
        <w:tc>
          <w:tcPr>
            <w:tcW w:w="97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6"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97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NOx</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低氮燃烧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84"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煤粉输送及加压进料系统粉煤仓排气筒</w:t>
            </w:r>
          </w:p>
        </w:tc>
        <w:tc>
          <w:tcPr>
            <w:tcW w:w="97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97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tc>
        <w:tc>
          <w:tcPr>
            <w:tcW w:w="2388"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洗涤</w:t>
            </w:r>
            <w:r>
              <w:rPr>
                <w:rFonts w:hint="eastAsia" w:ascii="Arial Unicode MS" w:hAnsi="Arial Unicode MS" w:eastAsia="宋体" w:cs="宋体"/>
                <w:color w:val="auto"/>
                <w:sz w:val="24"/>
                <w:highlight w:val="none"/>
                <w:vertAlign w:val="superscript"/>
                <w:lang w:bidi="zh-TW"/>
              </w:rPr>
              <w:t>a</w:t>
            </w:r>
            <w:r>
              <w:rPr>
                <w:rFonts w:hint="eastAsia" w:ascii="Arial Unicode MS" w:hAnsi="Arial Unicode MS" w:eastAsia="宋体" w:cs="宋体"/>
                <w:color w:val="auto"/>
                <w:sz w:val="24"/>
                <w:highlight w:val="none"/>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581" w:type="dxa"/>
            <w:vMerge w:val="continue"/>
            <w:vAlign w:val="center"/>
          </w:tcPr>
          <w:p>
            <w:pPr>
              <w:jc w:val="center"/>
              <w:outlineLvl w:val="9"/>
            </w:pPr>
          </w:p>
        </w:tc>
        <w:tc>
          <w:tcPr>
            <w:tcW w:w="2166" w:type="dxa"/>
            <w:vMerge w:val="continue"/>
            <w:vAlign w:val="center"/>
          </w:tcPr>
          <w:p>
            <w:pPr>
              <w:jc w:val="center"/>
              <w:outlineLvl w:val="9"/>
            </w:pPr>
          </w:p>
        </w:tc>
        <w:tc>
          <w:tcPr>
            <w:tcW w:w="2727" w:type="dxa"/>
            <w:vMerge w:val="continue"/>
            <w:vAlign w:val="center"/>
          </w:tcPr>
          <w:p>
            <w:pPr>
              <w:jc w:val="center"/>
              <w:outlineLvl w:val="9"/>
            </w:pPr>
          </w:p>
        </w:tc>
        <w:tc>
          <w:tcPr>
            <w:tcW w:w="970" w:type="dxa"/>
            <w:vMerge w:val="continue"/>
            <w:vAlign w:val="center"/>
          </w:tcPr>
          <w:p>
            <w:pPr>
              <w:jc w:val="center"/>
              <w:outlineLvl w:val="9"/>
            </w:pPr>
          </w:p>
        </w:tc>
        <w:tc>
          <w:tcPr>
            <w:tcW w:w="106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H</w:t>
            </w:r>
            <w:r>
              <w:rPr>
                <w:rFonts w:hint="eastAsia" w:ascii="Arial Unicode MS" w:hAnsi="Arial Unicode MS" w:eastAsia="宋体" w:cs="宋体"/>
                <w:color w:val="auto"/>
                <w:sz w:val="24"/>
                <w:highlight w:val="none"/>
                <w:vertAlign w:val="subscript"/>
                <w:lang w:val="en-US" w:eastAsia="zh-CN" w:bidi="zh-TW"/>
              </w:rPr>
              <w:t>2</w:t>
            </w:r>
            <w:r>
              <w:rPr>
                <w:rFonts w:hint="eastAsia" w:ascii="Arial Unicode MS" w:hAnsi="Arial Unicode MS" w:eastAsia="宋体" w:cs="宋体"/>
                <w:color w:val="auto"/>
                <w:sz w:val="24"/>
                <w:highlight w:val="none"/>
                <w:lang w:val="en-US" w:eastAsia="zh-CN" w:bidi="zh-TW"/>
              </w:rPr>
              <w:t>S</w:t>
            </w:r>
          </w:p>
        </w:tc>
        <w:tc>
          <w:tcPr>
            <w:tcW w:w="2388" w:type="dxa"/>
            <w:vMerge w:val="continue"/>
            <w:vAlign w:val="center"/>
          </w:tcPr>
          <w:p>
            <w:pPr>
              <w:jc w:val="center"/>
              <w:outlineLvl w:val="9"/>
              <w:rPr>
                <w:rFonts w:hint="eastAsia" w:ascii="Arial Unicode MS" w:hAnsi="Arial Unicode MS" w:eastAsia="宋体" w:cs="宋体"/>
                <w:color w:val="auto"/>
                <w:sz w:val="24"/>
                <w:highlight w:val="none"/>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7" w:hRule="atLeast"/>
          <w:jc w:val="center"/>
        </w:trPr>
        <w:tc>
          <w:tcPr>
            <w:tcW w:w="581"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5</w:t>
            </w:r>
          </w:p>
        </w:tc>
        <w:tc>
          <w:tcPr>
            <w:tcW w:w="2166"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煤液化粉煤制备</w:t>
            </w:r>
          </w:p>
        </w:tc>
        <w:tc>
          <w:tcPr>
            <w:tcW w:w="272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磨煤干燥系统放空气</w:t>
            </w:r>
          </w:p>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排气筒</w:t>
            </w:r>
          </w:p>
        </w:tc>
        <w:tc>
          <w:tcPr>
            <w:tcW w:w="970" w:type="dxa"/>
            <w:vMerge w:val="restart"/>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061"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7" w:hRule="atLeast"/>
          <w:jc w:val="center"/>
        </w:trPr>
        <w:tc>
          <w:tcPr>
            <w:tcW w:w="581"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72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97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61"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NOx</w:t>
            </w: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低氮燃烧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98" w:hRule="atLeast"/>
          <w:jc w:val="center"/>
        </w:trPr>
        <w:tc>
          <w:tcPr>
            <w:tcW w:w="9893" w:type="dxa"/>
            <w:gridSpan w:val="6"/>
            <w:vAlign w:val="center"/>
          </w:tcPr>
          <w:p>
            <w:pP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注a：指对</w:t>
            </w:r>
            <w:r>
              <w:rPr>
                <w:rFonts w:hint="eastAsia" w:ascii="Arial Unicode MS" w:hAnsi="Arial Unicode MS" w:eastAsia="宋体" w:cs="宋体"/>
                <w:color w:val="auto"/>
                <w:sz w:val="24"/>
                <w:highlight w:val="none"/>
                <w:lang w:val="en-US" w:eastAsia="zh-CN" w:bidi="zh-TW"/>
              </w:rPr>
              <w:t>低温甲醇洗</w:t>
            </w:r>
            <w:r>
              <w:rPr>
                <w:rFonts w:hint="eastAsia" w:ascii="Arial Unicode MS" w:hAnsi="Arial Unicode MS" w:eastAsia="宋体" w:cs="宋体"/>
                <w:color w:val="auto"/>
                <w:sz w:val="24"/>
                <w:highlight w:val="none"/>
                <w:lang w:bidi="zh-TW"/>
              </w:rPr>
              <w:t>CO</w:t>
            </w:r>
            <w:r>
              <w:rPr>
                <w:rFonts w:hint="eastAsia" w:ascii="Arial Unicode MS" w:hAnsi="Arial Unicode MS" w:eastAsia="宋体" w:cs="宋体"/>
                <w:color w:val="auto"/>
                <w:sz w:val="24"/>
                <w:highlight w:val="none"/>
                <w:vertAlign w:val="subscript"/>
                <w:lang w:bidi="zh-TW"/>
              </w:rPr>
              <w:t>2</w:t>
            </w:r>
            <w:r>
              <w:rPr>
                <w:rFonts w:hint="eastAsia" w:ascii="Arial Unicode MS" w:hAnsi="Arial Unicode MS" w:eastAsia="宋体" w:cs="宋体"/>
                <w:color w:val="auto"/>
                <w:sz w:val="24"/>
                <w:highlight w:val="none"/>
                <w:vertAlign w:val="baseline"/>
                <w:lang w:val="en-US" w:eastAsia="zh-CN" w:bidi="zh-TW"/>
              </w:rPr>
              <w:t>尾</w:t>
            </w:r>
            <w:r>
              <w:rPr>
                <w:rFonts w:hint="eastAsia" w:ascii="Arial Unicode MS" w:hAnsi="Arial Unicode MS" w:eastAsia="宋体" w:cs="宋体"/>
                <w:color w:val="auto"/>
                <w:sz w:val="24"/>
                <w:highlight w:val="none"/>
                <w:lang w:bidi="zh-TW"/>
              </w:rPr>
              <w:t>气作的前端处理技术</w:t>
            </w:r>
            <w:r>
              <w:rPr>
                <w:rFonts w:hint="eastAsia" w:ascii="Arial Unicode MS" w:hAnsi="Arial Unicode MS" w:eastAsia="宋体" w:cs="宋体"/>
                <w:color w:val="auto"/>
                <w:sz w:val="24"/>
                <w:highlight w:val="none"/>
                <w:lang w:eastAsia="zh-CN" w:bidi="zh-TW"/>
              </w:rPr>
              <w:t>。</w:t>
            </w:r>
          </w:p>
        </w:tc>
      </w:tr>
    </w:tbl>
    <w:p>
      <w:pPr>
        <w:pStyle w:val="37"/>
        <w:widowControl w:val="0"/>
        <w:kinsoku/>
        <w:autoSpaceDE/>
        <w:autoSpaceDN/>
        <w:adjustRightInd/>
        <w:snapToGrid/>
        <w:spacing w:line="480" w:lineRule="exact"/>
        <w:ind w:firstLine="0"/>
        <w:jc w:val="both"/>
        <w:textAlignment w:val="auto"/>
        <w:outlineLvl w:val="9"/>
        <w:rPr>
          <w:rFonts w:ascii="Arial Unicode MS" w:hAnsi="Arial Unicode MS"/>
          <w:snapToGrid/>
          <w:color w:val="auto"/>
          <w:kern w:val="2"/>
          <w:sz w:val="24"/>
          <w:szCs w:val="24"/>
          <w:highlight w:val="none"/>
          <w:lang w:val="en-US" w:eastAsia="zh-CN"/>
        </w:rPr>
      </w:pPr>
    </w:p>
    <w:p>
      <w:pPr>
        <w:pStyle w:val="37"/>
        <w:widowControl w:val="0"/>
        <w:kinsoku/>
        <w:autoSpaceDE/>
        <w:autoSpaceDN/>
        <w:adjustRightInd/>
        <w:snapToGrid/>
        <w:spacing w:line="480" w:lineRule="exact"/>
        <w:ind w:firstLine="0"/>
        <w:jc w:val="both"/>
        <w:textAlignment w:val="auto"/>
        <w:outlineLvl w:val="9"/>
        <w:rPr>
          <w:rFonts w:ascii="Arial Unicode MS" w:hAnsi="Arial Unicode MS"/>
          <w:snapToGrid/>
          <w:color w:val="auto"/>
          <w:kern w:val="2"/>
          <w:sz w:val="24"/>
          <w:szCs w:val="24"/>
          <w:highlight w:val="none"/>
          <w:lang w:val="en-US" w:eastAsia="zh-CN"/>
        </w:rPr>
        <w:sectPr>
          <w:pgSz w:w="11906" w:h="16839"/>
          <w:pgMar w:top="1315" w:right="1205" w:bottom="1143" w:left="1274" w:header="0" w:footer="966" w:gutter="0"/>
          <w:pgNumType w:fmt="decimal"/>
          <w:cols w:space="720" w:num="1"/>
        </w:sectPr>
      </w:pPr>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35" w:name="_Toc31605"/>
      <w:bookmarkStart w:id="36" w:name="_Toc2395"/>
      <w:r>
        <w:rPr>
          <w:rFonts w:hint="eastAsia" w:ascii="Arial Unicode MS" w:hAnsi="Arial Unicode MS"/>
          <w:snapToGrid/>
          <w:color w:val="auto"/>
          <w:kern w:val="2"/>
          <w:sz w:val="24"/>
          <w:szCs w:val="24"/>
          <w:highlight w:val="none"/>
          <w:lang w:val="en-US" w:eastAsia="zh-CN"/>
        </w:rPr>
        <w:t xml:space="preserve">5.2 </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原料气净化</w:t>
      </w:r>
      <w:bookmarkEnd w:id="35"/>
      <w:bookmarkEnd w:id="36"/>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ascii="Arial Unicode MS" w:hAnsi="Arial Unicode MS" w:eastAsia="宋体" w:cs="宋体"/>
          <w:b/>
          <w:bCs/>
          <w:color w:val="auto"/>
          <w:sz w:val="24"/>
          <w:highlight w:val="none"/>
          <w:lang w:bidi="zh-TW"/>
        </w:rPr>
      </w:pPr>
      <w:r>
        <w:rPr>
          <w:rFonts w:hint="eastAsia" w:ascii="Arial Unicode MS" w:hAnsi="Arial Unicode MS" w:eastAsia="宋体" w:cs="宋体"/>
          <w:b/>
          <w:bCs/>
          <w:color w:val="auto"/>
          <w:sz w:val="24"/>
          <w:highlight w:val="none"/>
          <w:lang w:bidi="zh-TW"/>
        </w:rPr>
        <w:t>表</w:t>
      </w:r>
      <w:r>
        <w:rPr>
          <w:rFonts w:hint="eastAsia" w:ascii="Arial Unicode MS" w:hAnsi="Arial Unicode MS" w:eastAsia="宋体" w:cs="宋体"/>
          <w:b/>
          <w:bCs/>
          <w:color w:val="auto"/>
          <w:sz w:val="24"/>
          <w:highlight w:val="none"/>
          <w:lang w:val="en-US" w:eastAsia="zh-CN" w:bidi="zh-TW"/>
        </w:rPr>
        <w:t xml:space="preserve"> 5</w:t>
      </w:r>
      <w:r>
        <w:rPr>
          <w:rFonts w:hint="eastAsia" w:ascii="Arial Unicode MS" w:hAnsi="Arial Unicode MS" w:eastAsia="宋体" w:cs="宋体"/>
          <w:b/>
          <w:bCs/>
          <w:color w:val="auto"/>
          <w:sz w:val="24"/>
          <w:highlight w:val="none"/>
          <w:lang w:bidi="zh-TW"/>
        </w:rPr>
        <w:t xml:space="preserve">-2 </w:t>
      </w:r>
      <w:r>
        <w:rPr>
          <w:rFonts w:ascii="Arial Unicode MS" w:hAnsi="Arial Unicode MS" w:eastAsia="宋体" w:cs="宋体"/>
          <w:b/>
          <w:bCs/>
          <w:color w:val="auto"/>
          <w:sz w:val="24"/>
          <w:highlight w:val="none"/>
          <w:lang w:bidi="zh-TW"/>
        </w:rPr>
        <w:t xml:space="preserve"> </w:t>
      </w:r>
      <w:r>
        <w:rPr>
          <w:rFonts w:hint="eastAsia" w:ascii="Arial Unicode MS" w:hAnsi="Arial Unicode MS"/>
          <w:color w:val="auto"/>
          <w:sz w:val="24"/>
          <w:highlight w:val="none"/>
        </w:rPr>
        <w:t xml:space="preserve"> </w:t>
      </w:r>
      <w:r>
        <w:rPr>
          <w:rFonts w:ascii="Arial Unicode MS" w:hAnsi="Arial Unicode MS"/>
          <w:color w:val="auto"/>
          <w:sz w:val="24"/>
          <w:highlight w:val="none"/>
        </w:rPr>
        <w:t xml:space="preserve"> </w:t>
      </w:r>
      <w:r>
        <w:rPr>
          <w:rFonts w:hint="eastAsia" w:ascii="Arial Unicode MS" w:hAnsi="Arial Unicode MS" w:eastAsia="宋体" w:cs="宋体"/>
          <w:b/>
          <w:bCs/>
          <w:color w:val="auto"/>
          <w:sz w:val="24"/>
          <w:highlight w:val="none"/>
          <w:lang w:bidi="zh-TW"/>
        </w:rPr>
        <w:t>原料气净化工段主要产排污节点及治理设施</w:t>
      </w:r>
    </w:p>
    <w:tbl>
      <w:tblPr>
        <w:tblStyle w:val="23"/>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36"/>
        <w:gridCol w:w="1201"/>
        <w:gridCol w:w="2809"/>
        <w:gridCol w:w="1004"/>
        <w:gridCol w:w="109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00" w:hRule="atLeast"/>
          <w:tblHeader/>
          <w:jc w:val="center"/>
        </w:trPr>
        <w:tc>
          <w:tcPr>
            <w:tcW w:w="636"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20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生产工艺</w:t>
            </w:r>
          </w:p>
        </w:tc>
        <w:tc>
          <w:tcPr>
            <w:tcW w:w="280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00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形式</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0" w:hRule="atLeast"/>
          <w:jc w:val="center"/>
        </w:trPr>
        <w:tc>
          <w:tcPr>
            <w:tcW w:w="636"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1</w:t>
            </w:r>
          </w:p>
        </w:tc>
        <w:tc>
          <w:tcPr>
            <w:tcW w:w="120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变换</w:t>
            </w:r>
          </w:p>
        </w:tc>
        <w:tc>
          <w:tcPr>
            <w:tcW w:w="28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变换汽提（酸性）气</w:t>
            </w:r>
          </w:p>
        </w:tc>
        <w:tc>
          <w:tcPr>
            <w:tcW w:w="100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H</w:t>
            </w:r>
            <w:r>
              <w:rPr>
                <w:rFonts w:hint="eastAsia" w:ascii="Arial Unicode MS" w:hAnsi="Arial Unicode MS" w:eastAsia="宋体" w:cs="宋体"/>
                <w:color w:val="auto"/>
                <w:sz w:val="24"/>
                <w:highlight w:val="none"/>
                <w:vertAlign w:val="subscript"/>
                <w:lang w:bidi="zh-TW"/>
              </w:rPr>
              <w:t>2</w:t>
            </w:r>
            <w:r>
              <w:rPr>
                <w:rFonts w:hint="eastAsia" w:ascii="Arial Unicode MS" w:hAnsi="Arial Unicode MS" w:eastAsia="宋体" w:cs="宋体"/>
                <w:color w:val="auto"/>
                <w:sz w:val="24"/>
                <w:highlight w:val="none"/>
                <w:lang w:bidi="zh-TW"/>
              </w:rPr>
              <w:t>S</w:t>
            </w:r>
          </w:p>
        </w:tc>
        <w:tc>
          <w:tcPr>
            <w:tcW w:w="235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对</w:t>
            </w:r>
            <w:r>
              <w:rPr>
                <w:rFonts w:hint="eastAsia" w:ascii="Arial Unicode MS" w:hAnsi="Arial Unicode MS" w:eastAsia="宋体" w:cs="宋体"/>
                <w:color w:val="auto"/>
                <w:sz w:val="24"/>
                <w:highlight w:val="none"/>
                <w:lang w:bidi="zh-TW"/>
              </w:rPr>
              <w:t>含硫</w:t>
            </w:r>
            <w:r>
              <w:rPr>
                <w:rFonts w:hint="eastAsia" w:ascii="Arial Unicode MS" w:hAnsi="Arial Unicode MS" w:eastAsia="宋体" w:cs="宋体"/>
                <w:color w:val="auto"/>
                <w:sz w:val="24"/>
                <w:highlight w:val="none"/>
                <w:lang w:val="en-US" w:eastAsia="zh-CN" w:bidi="zh-TW"/>
              </w:rPr>
              <w:t>与含氨组分</w:t>
            </w:r>
            <w:r>
              <w:rPr>
                <w:rFonts w:hint="eastAsia" w:ascii="Arial Unicode MS" w:hAnsi="Arial Unicode MS" w:eastAsia="宋体" w:cs="宋体"/>
                <w:color w:val="auto"/>
                <w:sz w:val="24"/>
                <w:highlight w:val="none"/>
                <w:lang w:bidi="zh-TW"/>
              </w:rPr>
              <w:t>回收或焚烧后脱硫、脱硝处理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NH</w:t>
            </w:r>
            <w:r>
              <w:rPr>
                <w:rFonts w:hint="eastAsia" w:ascii="Arial Unicode MS" w:hAnsi="Arial Unicode MS" w:eastAsia="宋体" w:cs="宋体"/>
                <w:color w:val="auto"/>
                <w:sz w:val="24"/>
                <w:highlight w:val="none"/>
                <w:vertAlign w:val="subscript"/>
                <w:lang w:bidi="zh-TW"/>
              </w:rPr>
              <w:t>3</w:t>
            </w:r>
          </w:p>
        </w:tc>
        <w:tc>
          <w:tcPr>
            <w:tcW w:w="2350" w:type="dxa"/>
            <w:vMerge w:val="continue"/>
            <w:vAlign w:val="center"/>
          </w:tcPr>
          <w:p>
            <w:pPr>
              <w:jc w:val="center"/>
              <w:outlineLvl w:val="9"/>
              <w:rPr>
                <w:rFonts w:ascii="Arial Unicode MS" w:hAnsi="Arial Unicode MS" w:eastAsia="宋体" w:cs="宋体"/>
                <w:color w:val="auto"/>
                <w:sz w:val="24"/>
                <w:highlight w:val="none"/>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5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CO</w:t>
            </w:r>
          </w:p>
        </w:tc>
        <w:tc>
          <w:tcPr>
            <w:tcW w:w="2350" w:type="dxa"/>
            <w:vMerge w:val="continue"/>
            <w:vAlign w:val="center"/>
          </w:tcPr>
          <w:p>
            <w:pPr>
              <w:jc w:val="center"/>
              <w:outlineLvl w:val="9"/>
              <w:rPr>
                <w:rFonts w:ascii="Arial Unicode MS" w:hAnsi="Arial Unicode MS" w:eastAsia="宋体" w:cs="宋体"/>
                <w:color w:val="auto"/>
                <w:sz w:val="24"/>
                <w:highlight w:val="none"/>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3" w:hRule="atLeast"/>
          <w:jc w:val="center"/>
        </w:trPr>
        <w:tc>
          <w:tcPr>
            <w:tcW w:w="636"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120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原料气</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净化</w:t>
            </w:r>
          </w:p>
        </w:tc>
        <w:tc>
          <w:tcPr>
            <w:tcW w:w="28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低温甲醇洗尾气洗涤塔</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排气筒</w:t>
            </w:r>
          </w:p>
        </w:tc>
        <w:tc>
          <w:tcPr>
            <w:tcW w:w="100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1"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H</w:t>
            </w:r>
            <w:r>
              <w:rPr>
                <w:rFonts w:hint="eastAsia" w:ascii="Arial Unicode MS" w:hAnsi="Arial Unicode MS" w:eastAsia="宋体" w:cs="宋体"/>
                <w:color w:val="auto"/>
                <w:sz w:val="24"/>
                <w:highlight w:val="none"/>
                <w:vertAlign w:val="subscript"/>
                <w:lang w:bidi="zh-TW"/>
              </w:rPr>
              <w:t>2</w:t>
            </w:r>
            <w:r>
              <w:rPr>
                <w:rFonts w:hint="eastAsia" w:ascii="Arial Unicode MS" w:hAnsi="Arial Unicode MS" w:eastAsia="宋体" w:cs="宋体"/>
                <w:color w:val="auto"/>
                <w:sz w:val="24"/>
                <w:highlight w:val="none"/>
                <w:lang w:bidi="zh-TW"/>
              </w:rPr>
              <w:t>S</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硫回收尾气排气筒</w:t>
            </w:r>
          </w:p>
        </w:tc>
        <w:tc>
          <w:tcPr>
            <w:tcW w:w="100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SO</w:t>
            </w:r>
            <w:r>
              <w:rPr>
                <w:rFonts w:hint="eastAsia" w:ascii="Arial Unicode MS" w:hAnsi="Arial Unicode MS" w:eastAsia="宋体" w:cs="宋体"/>
                <w:color w:val="auto"/>
                <w:sz w:val="24"/>
                <w:highlight w:val="none"/>
                <w:vertAlign w:val="subscript"/>
                <w:lang w:bidi="zh-TW"/>
              </w:rPr>
              <w:t>2</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湿法脱硫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硫酸雾</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酸雾捕集+碱洗</w:t>
            </w:r>
          </w:p>
        </w:tc>
      </w:tr>
    </w:tbl>
    <w:p>
      <w:pPr>
        <w:pStyle w:val="37"/>
        <w:widowControl w:val="0"/>
        <w:kinsoku/>
        <w:autoSpaceDE/>
        <w:autoSpaceDN/>
        <w:adjustRightInd/>
        <w:snapToGrid/>
        <w:spacing w:line="480" w:lineRule="exact"/>
        <w:ind w:firstLine="0"/>
        <w:jc w:val="both"/>
        <w:textAlignment w:val="auto"/>
        <w:outlineLvl w:val="1"/>
        <w:rPr>
          <w:rFonts w:hint="eastAsia" w:ascii="Arial Unicode MS" w:hAnsi="Arial Unicode MS"/>
          <w:snapToGrid/>
          <w:color w:val="auto"/>
          <w:kern w:val="2"/>
          <w:sz w:val="24"/>
          <w:szCs w:val="24"/>
          <w:highlight w:val="none"/>
          <w:lang w:val="en-US" w:eastAsia="zh-CN"/>
        </w:rPr>
      </w:pPr>
      <w:bookmarkStart w:id="37" w:name="_Toc22548"/>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38" w:name="_Toc17411"/>
      <w:r>
        <w:rPr>
          <w:rFonts w:hint="eastAsia" w:ascii="Arial Unicode MS" w:hAnsi="Arial Unicode MS"/>
          <w:snapToGrid/>
          <w:color w:val="auto"/>
          <w:kern w:val="2"/>
          <w:sz w:val="24"/>
          <w:szCs w:val="24"/>
          <w:highlight w:val="none"/>
          <w:lang w:val="en-US" w:eastAsia="zh-CN"/>
        </w:rPr>
        <w:t xml:space="preserve">5.3 </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合成</w:t>
      </w:r>
      <w:bookmarkEnd w:id="37"/>
      <w:bookmarkEnd w:id="38"/>
    </w:p>
    <w:p>
      <w:pPr>
        <w:pStyle w:val="37"/>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ascii="Arial Unicode MS" w:hAnsi="Arial Unicode MS"/>
          <w:b/>
          <w:bCs/>
          <w:snapToGrid/>
          <w:color w:val="auto"/>
          <w:kern w:val="2"/>
          <w:sz w:val="24"/>
          <w:szCs w:val="24"/>
          <w:highlight w:val="none"/>
          <w:lang w:val="en-US" w:eastAsia="zh-CN"/>
        </w:rPr>
      </w:pPr>
      <w:r>
        <w:rPr>
          <w:rFonts w:hint="eastAsia" w:ascii="Arial Unicode MS" w:hAnsi="Arial Unicode MS"/>
          <w:b/>
          <w:bCs/>
          <w:snapToGrid/>
          <w:color w:val="auto"/>
          <w:kern w:val="2"/>
          <w:sz w:val="24"/>
          <w:szCs w:val="24"/>
          <w:highlight w:val="none"/>
          <w:lang w:val="en-US" w:eastAsia="zh-CN"/>
        </w:rPr>
        <w:t>表5-3  合成主要产排污节点及治理设施</w:t>
      </w:r>
    </w:p>
    <w:tbl>
      <w:tblPr>
        <w:tblStyle w:val="23"/>
        <w:tblW w:w="923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738"/>
        <w:gridCol w:w="1077"/>
        <w:gridCol w:w="2139"/>
        <w:gridCol w:w="1109"/>
        <w:gridCol w:w="1553"/>
        <w:gridCol w:w="2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blHeader/>
          <w:jc w:val="center"/>
        </w:trPr>
        <w:tc>
          <w:tcPr>
            <w:tcW w:w="738"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077"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生产</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工艺</w:t>
            </w:r>
          </w:p>
        </w:tc>
        <w:tc>
          <w:tcPr>
            <w:tcW w:w="213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10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排放形式</w:t>
            </w:r>
          </w:p>
        </w:tc>
        <w:tc>
          <w:tcPr>
            <w:tcW w:w="1553"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617"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1</w:t>
            </w:r>
          </w:p>
        </w:tc>
        <w:tc>
          <w:tcPr>
            <w:tcW w:w="1077"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合成</w:t>
            </w:r>
          </w:p>
        </w:tc>
        <w:tc>
          <w:tcPr>
            <w:tcW w:w="2139"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弛放气/膨胀气</w:t>
            </w:r>
          </w:p>
        </w:tc>
        <w:tc>
          <w:tcPr>
            <w:tcW w:w="1109"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snapToGrid w:val="0"/>
                <w:color w:val="auto"/>
                <w:sz w:val="24"/>
                <w:szCs w:val="21"/>
                <w:highlight w:val="none"/>
                <w:lang w:val="en-US" w:eastAsia="zh-CN" w:bidi="zh-TW"/>
              </w:rPr>
            </w:pPr>
            <w:r>
              <w:rPr>
                <w:rFonts w:hint="default" w:ascii="Times New Roman" w:hAnsi="Times New Roman" w:eastAsia="宋体" w:cs="Times New Roman"/>
                <w:color w:val="auto"/>
                <w:sz w:val="24"/>
                <w:highlight w:val="none"/>
                <w:lang w:val="en-US" w:eastAsia="zh-CN" w:bidi="zh-TW"/>
              </w:rPr>
              <w:t>甲醇</w:t>
            </w:r>
          </w:p>
        </w:tc>
        <w:tc>
          <w:tcPr>
            <w:tcW w:w="2617"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宋体" w:hAnsi="宋体" w:eastAsia="宋体" w:cs="宋体"/>
                <w:color w:val="auto"/>
                <w:sz w:val="24"/>
                <w:szCs w:val="24"/>
                <w:highlight w:val="none"/>
                <w:lang w:val="en-US" w:eastAsia="zh-CN"/>
              </w:rPr>
              <w:t>加热炉或锅炉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乙醇</w:t>
            </w:r>
          </w:p>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制备</w:t>
            </w:r>
          </w:p>
        </w:tc>
        <w:tc>
          <w:tcPr>
            <w:tcW w:w="2139" w:type="dxa"/>
            <w:vAlign w:val="center"/>
          </w:tcPr>
          <w:p>
            <w:pPr>
              <w:jc w:val="center"/>
              <w:outlineLvl w:val="9"/>
              <w:rPr>
                <w:rFonts w:hint="default" w:ascii="Arial Unicode MS" w:hAnsi="Arial Unicode MS" w:eastAsia="宋体" w:cs="宋体"/>
                <w:color w:val="auto"/>
                <w:sz w:val="24"/>
                <w:szCs w:val="24"/>
                <w:highlight w:val="none"/>
                <w:lang w:val="en-US" w:eastAsia="zh-CN" w:bidi="zh-TW"/>
              </w:rPr>
            </w:pPr>
            <w:r>
              <w:rPr>
                <w:rFonts w:hint="eastAsia" w:ascii="Arial Unicode MS" w:hAnsi="Arial Unicode MS" w:eastAsia="宋体" w:cs="宋体"/>
                <w:color w:val="auto"/>
                <w:sz w:val="24"/>
                <w:szCs w:val="24"/>
                <w:highlight w:val="none"/>
                <w:lang w:val="en-US" w:eastAsia="zh-CN" w:bidi="zh-TW"/>
              </w:rPr>
              <w:t>二甲醚不凝气</w:t>
            </w:r>
          </w:p>
        </w:tc>
        <w:tc>
          <w:tcPr>
            <w:tcW w:w="1109" w:type="dxa"/>
            <w:vAlign w:val="center"/>
          </w:tcPr>
          <w:p>
            <w:pPr>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甲醇、二甲醚</w:t>
            </w:r>
          </w:p>
        </w:tc>
        <w:tc>
          <w:tcPr>
            <w:tcW w:w="2617" w:type="dxa"/>
            <w:tcBorders>
              <w:right w:val="single" w:color="auto" w:sz="4" w:space="0"/>
            </w:tcBorders>
            <w:vAlign w:val="center"/>
          </w:tcPr>
          <w:p>
            <w:pPr>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加热炉或锅炉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hint="default" w:ascii="Arial Unicode MS" w:hAnsi="Arial Unicode MS" w:eastAsia="宋体" w:cs="宋体"/>
                <w:color w:val="auto"/>
                <w:sz w:val="24"/>
                <w:szCs w:val="24"/>
                <w:highlight w:val="none"/>
                <w:lang w:val="en-US" w:eastAsia="zh-CN" w:bidi="zh-TW"/>
              </w:rPr>
            </w:pPr>
            <w:r>
              <w:rPr>
                <w:rFonts w:hint="eastAsia" w:ascii="Arial Unicode MS" w:hAnsi="Arial Unicode MS" w:eastAsia="宋体" w:cs="宋体"/>
                <w:color w:val="auto"/>
                <w:sz w:val="24"/>
                <w:szCs w:val="24"/>
                <w:highlight w:val="none"/>
                <w:lang w:val="en-US" w:eastAsia="zh-CN" w:bidi="zh-TW"/>
              </w:rPr>
              <w:t>再生加热炉烟气</w:t>
            </w:r>
          </w:p>
        </w:tc>
        <w:tc>
          <w:tcPr>
            <w:tcW w:w="1109" w:type="dxa"/>
            <w:vAlign w:val="center"/>
          </w:tcPr>
          <w:p>
            <w:pPr>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NOx</w:t>
            </w:r>
          </w:p>
        </w:tc>
        <w:tc>
          <w:tcPr>
            <w:tcW w:w="2617" w:type="dxa"/>
            <w:tcBorders>
              <w:right w:val="single" w:color="auto" w:sz="4" w:space="0"/>
            </w:tcBorders>
            <w:vAlign w:val="center"/>
          </w:tcPr>
          <w:p>
            <w:pPr>
              <w:jc w:val="center"/>
              <w:outlineLvl w:val="9"/>
              <w:rPr>
                <w:rFonts w:hint="default" w:ascii="宋体" w:hAnsi="宋体" w:eastAsia="宋体" w:cs="宋体"/>
                <w:color w:val="auto"/>
                <w:sz w:val="24"/>
                <w:szCs w:val="24"/>
                <w:highlight w:val="none"/>
                <w:lang w:val="en-US" w:eastAsia="zh-CN"/>
              </w:rPr>
            </w:pPr>
            <w:r>
              <w:rPr>
                <w:rFonts w:hint="eastAsia"/>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hint="default" w:ascii="Arial Unicode MS" w:hAnsi="Arial Unicode MS" w:eastAsia="宋体" w:cs="宋体"/>
                <w:color w:val="auto"/>
                <w:sz w:val="24"/>
                <w:szCs w:val="24"/>
                <w:highlight w:val="none"/>
                <w:lang w:val="en-US" w:eastAsia="zh-CN" w:bidi="zh-TW"/>
              </w:rPr>
            </w:pPr>
            <w:r>
              <w:rPr>
                <w:rFonts w:hint="eastAsia" w:ascii="Arial Unicode MS" w:hAnsi="Arial Unicode MS" w:eastAsia="宋体" w:cs="宋体"/>
                <w:color w:val="auto"/>
                <w:sz w:val="24"/>
                <w:szCs w:val="24"/>
                <w:highlight w:val="none"/>
                <w:lang w:val="en-US" w:eastAsia="zh-CN" w:bidi="zh-TW"/>
              </w:rPr>
              <w:t>间歇加热炉</w:t>
            </w:r>
          </w:p>
        </w:tc>
        <w:tc>
          <w:tcPr>
            <w:tcW w:w="1109" w:type="dxa"/>
            <w:vAlign w:val="center"/>
          </w:tcPr>
          <w:p>
            <w:pPr>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NOx</w:t>
            </w:r>
          </w:p>
        </w:tc>
        <w:tc>
          <w:tcPr>
            <w:tcW w:w="2617" w:type="dxa"/>
            <w:tcBorders>
              <w:right w:val="single" w:color="auto" w:sz="4" w:space="0"/>
            </w:tcBorders>
            <w:vAlign w:val="center"/>
          </w:tcPr>
          <w:p>
            <w:pPr>
              <w:jc w:val="center"/>
              <w:outlineLvl w:val="9"/>
              <w:rPr>
                <w:rFonts w:hint="default"/>
                <w:color w:val="auto"/>
                <w:sz w:val="24"/>
                <w:szCs w:val="24"/>
                <w:highlight w:val="none"/>
                <w:lang w:val="en-US" w:eastAsia="zh-CN"/>
              </w:rPr>
            </w:pPr>
            <w:r>
              <w:rPr>
                <w:rFonts w:hint="eastAsia"/>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3</w:t>
            </w:r>
          </w:p>
        </w:tc>
        <w:tc>
          <w:tcPr>
            <w:tcW w:w="1077"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乙二醇</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制备</w:t>
            </w:r>
          </w:p>
        </w:tc>
        <w:tc>
          <w:tcPr>
            <w:tcW w:w="213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ascii="Arial Unicode MS" w:hAnsi="Arial Unicode MS" w:eastAsia="宋体" w:cs="宋体"/>
                <w:color w:val="auto"/>
                <w:sz w:val="24"/>
                <w:szCs w:val="24"/>
                <w:highlight w:val="none"/>
                <w:lang w:bidi="zh-TW"/>
              </w:rPr>
              <w:t>MN</w:t>
            </w:r>
            <w:r>
              <w:rPr>
                <w:rFonts w:hint="eastAsia" w:ascii="Arial Unicode MS" w:hAnsi="Arial Unicode MS" w:eastAsia="宋体" w:cs="宋体"/>
                <w:color w:val="auto"/>
                <w:sz w:val="24"/>
                <w:szCs w:val="24"/>
                <w:highlight w:val="none"/>
                <w:lang w:bidi="zh-TW"/>
              </w:rPr>
              <w:t>回收塔尾气</w:t>
            </w:r>
          </w:p>
        </w:tc>
        <w:tc>
          <w:tcPr>
            <w:tcW w:w="110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eastAsia="宋体" w:cs="Times New Roman"/>
                <w:color w:val="auto"/>
                <w:sz w:val="24"/>
                <w:szCs w:val="24"/>
                <w:highlight w:val="none"/>
              </w:rPr>
              <w:t>甲醇</w:t>
            </w:r>
          </w:p>
        </w:tc>
        <w:tc>
          <w:tcPr>
            <w:tcW w:w="2617" w:type="dxa"/>
            <w:vMerge w:val="restart"/>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吸收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szCs w:val="24"/>
                <w:highlight w:val="none"/>
                <w:lang w:bidi="zh-TW"/>
              </w:rPr>
            </w:pPr>
          </w:p>
        </w:tc>
        <w:tc>
          <w:tcPr>
            <w:tcW w:w="1109" w:type="dxa"/>
            <w:vMerge w:val="continue"/>
            <w:vAlign w:val="center"/>
          </w:tcPr>
          <w:p>
            <w:pPr>
              <w:jc w:val="center"/>
              <w:outlineLvl w:val="9"/>
              <w:rPr>
                <w:rFonts w:ascii="宋体" w:hAnsi="宋体" w:eastAsia="宋体" w:cs="宋体"/>
                <w:color w:val="auto"/>
                <w:sz w:val="24"/>
                <w:szCs w:val="24"/>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VOCs</w:t>
            </w:r>
          </w:p>
        </w:tc>
        <w:tc>
          <w:tcPr>
            <w:tcW w:w="2617" w:type="dxa"/>
            <w:vMerge w:val="continue"/>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szCs w:val="24"/>
                <w:highlight w:val="none"/>
                <w:lang w:bidi="zh-TW"/>
              </w:rPr>
            </w:pPr>
          </w:p>
        </w:tc>
        <w:tc>
          <w:tcPr>
            <w:tcW w:w="1109" w:type="dxa"/>
            <w:vMerge w:val="continue"/>
            <w:vAlign w:val="center"/>
          </w:tcPr>
          <w:p>
            <w:pPr>
              <w:jc w:val="center"/>
              <w:outlineLvl w:val="9"/>
              <w:rPr>
                <w:rFonts w:ascii="宋体" w:hAnsi="宋体" w:eastAsia="宋体" w:cs="宋体"/>
                <w:color w:val="auto"/>
                <w:sz w:val="24"/>
                <w:szCs w:val="24"/>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NOx</w:t>
            </w:r>
          </w:p>
        </w:tc>
        <w:tc>
          <w:tcPr>
            <w:tcW w:w="2617"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催化还原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ascii="Arial Unicode MS" w:hAnsi="Arial Unicode MS" w:eastAsia="宋体" w:cs="宋体"/>
                <w:color w:val="auto"/>
                <w:sz w:val="24"/>
                <w:szCs w:val="24"/>
                <w:highlight w:val="none"/>
                <w:lang w:bidi="zh-TW"/>
              </w:rPr>
            </w:pPr>
            <w:r>
              <w:rPr>
                <w:rFonts w:hint="eastAsia" w:ascii="Arial Unicode MS" w:hAnsi="Arial Unicode MS" w:eastAsia="宋体" w:cs="宋体"/>
                <w:color w:val="auto"/>
                <w:sz w:val="24"/>
                <w:szCs w:val="24"/>
                <w:highlight w:val="none"/>
                <w:lang w:bidi="zh-TW"/>
              </w:rPr>
              <w:t>尾气洗涤塔</w:t>
            </w:r>
          </w:p>
        </w:tc>
        <w:tc>
          <w:tcPr>
            <w:tcW w:w="1109" w:type="dxa"/>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eastAsia="宋体" w:cs="Times New Roman"/>
                <w:color w:val="auto"/>
                <w:sz w:val="24"/>
                <w:szCs w:val="24"/>
                <w:highlight w:val="none"/>
              </w:rPr>
              <w:t>甲醇、乙二醇</w:t>
            </w:r>
          </w:p>
        </w:tc>
        <w:tc>
          <w:tcPr>
            <w:tcW w:w="2617"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吸收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hint="eastAsia" w:ascii="Arial Unicode MS" w:hAnsi="Arial Unicode MS" w:eastAsia="宋体" w:cs="宋体"/>
                <w:color w:val="auto"/>
                <w:sz w:val="24"/>
                <w:szCs w:val="24"/>
                <w:highlight w:val="none"/>
                <w:lang w:bidi="zh-TW"/>
              </w:rPr>
              <w:t>尾气氧化炉</w:t>
            </w:r>
          </w:p>
        </w:tc>
        <w:tc>
          <w:tcPr>
            <w:tcW w:w="110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PM</w:t>
            </w:r>
          </w:p>
        </w:tc>
        <w:tc>
          <w:tcPr>
            <w:tcW w:w="2617"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szCs w:val="24"/>
                <w:highlight w:val="none"/>
                <w:lang w:bidi="zh-TW"/>
              </w:rPr>
            </w:pPr>
          </w:p>
        </w:tc>
        <w:tc>
          <w:tcPr>
            <w:tcW w:w="1109" w:type="dxa"/>
            <w:vMerge w:val="continue"/>
            <w:vAlign w:val="center"/>
          </w:tcPr>
          <w:p>
            <w:pPr>
              <w:jc w:val="center"/>
              <w:outlineLvl w:val="9"/>
              <w:rPr>
                <w:rFonts w:ascii="宋体" w:hAnsi="宋体" w:eastAsia="宋体" w:cs="宋体"/>
                <w:color w:val="auto"/>
                <w:sz w:val="24"/>
                <w:szCs w:val="24"/>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VOCs</w:t>
            </w:r>
          </w:p>
        </w:tc>
        <w:tc>
          <w:tcPr>
            <w:tcW w:w="2617"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热氧化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highlight w:val="none"/>
                <w:lang w:bidi="zh-TW"/>
              </w:rPr>
            </w:pPr>
            <w:r>
              <w:rPr>
                <w:rFonts w:hint="default" w:ascii="Times New Roman" w:hAnsi="Times New Roman" w:cs="Times New Roman"/>
                <w:color w:val="auto"/>
                <w:highlight w:val="none"/>
              </w:rPr>
              <w:t>NOx</w:t>
            </w:r>
          </w:p>
        </w:tc>
        <w:tc>
          <w:tcPr>
            <w:tcW w:w="2617"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667" w:hRule="atLeast"/>
          <w:jc w:val="center"/>
        </w:trPr>
        <w:tc>
          <w:tcPr>
            <w:tcW w:w="738"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4</w:t>
            </w:r>
          </w:p>
        </w:tc>
        <w:tc>
          <w:tcPr>
            <w:tcW w:w="1077" w:type="dxa"/>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烯烃制备</w:t>
            </w:r>
          </w:p>
        </w:tc>
        <w:tc>
          <w:tcPr>
            <w:tcW w:w="2139" w:type="dxa"/>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催化剂再生烟气</w:t>
            </w:r>
          </w:p>
        </w:tc>
        <w:tc>
          <w:tcPr>
            <w:tcW w:w="1109" w:type="dxa"/>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snapToGrid w:val="0"/>
                <w:color w:val="auto"/>
                <w:sz w:val="24"/>
                <w:szCs w:val="21"/>
                <w:highlight w:val="none"/>
                <w:lang w:val="en-US" w:eastAsia="en-US" w:bidi="zh-TW"/>
              </w:rPr>
            </w:pPr>
            <w:r>
              <w:rPr>
                <w:rFonts w:hint="default" w:ascii="Times New Roman" w:hAnsi="Times New Roman" w:eastAsia="宋体" w:cs="Times New Roman"/>
                <w:color w:val="auto"/>
                <w:sz w:val="24"/>
                <w:highlight w:val="none"/>
                <w:lang w:bidi="zh-TW"/>
              </w:rPr>
              <w:t>PM</w:t>
            </w:r>
          </w:p>
        </w:tc>
        <w:tc>
          <w:tcPr>
            <w:tcW w:w="2617" w:type="dxa"/>
            <w:tcBorders>
              <w:right w:val="single" w:color="auto" w:sz="4" w:space="0"/>
            </w:tcBorders>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湿式除尘、袋式除尘等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18"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5</w:t>
            </w:r>
          </w:p>
        </w:tc>
        <w:tc>
          <w:tcPr>
            <w:tcW w:w="1077"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油品合成</w:t>
            </w: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尾气脱碳再生气</w:t>
            </w:r>
            <w:r>
              <w:rPr>
                <w:rFonts w:hint="eastAsia" w:ascii="Arial Unicode MS" w:hAnsi="Arial Unicode MS" w:eastAsia="宋体" w:cs="宋体"/>
                <w:color w:val="auto"/>
                <w:sz w:val="24"/>
                <w:highlight w:val="none"/>
                <w:lang w:bidi="zh-TW"/>
              </w:rPr>
              <w:br w:type="textWrapping"/>
            </w:r>
            <w:r>
              <w:rPr>
                <w:rFonts w:hint="eastAsia" w:ascii="Arial Unicode MS" w:hAnsi="Arial Unicode MS" w:eastAsia="宋体" w:cs="宋体"/>
                <w:color w:val="auto"/>
                <w:sz w:val="24"/>
                <w:highlight w:val="none"/>
                <w:lang w:bidi="zh-TW"/>
              </w:rPr>
              <w:t>分离器</w:t>
            </w:r>
          </w:p>
        </w:tc>
        <w:tc>
          <w:tcPr>
            <w:tcW w:w="1109" w:type="dxa"/>
            <w:vMerge w:val="restart"/>
            <w:vAlign w:val="center"/>
          </w:tcPr>
          <w:p>
            <w:pPr>
              <w:jc w:val="center"/>
              <w:outlineLvl w:val="9"/>
              <w:rPr>
                <w:rFonts w:ascii="宋体" w:hAnsi="宋体" w:eastAsia="宋体" w:cs="宋体"/>
                <w:color w:val="auto"/>
                <w:highlight w:val="none"/>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VOCs</w:t>
            </w:r>
          </w:p>
        </w:tc>
        <w:tc>
          <w:tcPr>
            <w:tcW w:w="2617" w:type="dxa"/>
            <w:tcBorders>
              <w:right w:val="single" w:color="auto" w:sz="4" w:space="0"/>
            </w:tcBorders>
            <w:vAlign w:val="center"/>
          </w:tcPr>
          <w:p>
            <w:pPr>
              <w:jc w:val="center"/>
              <w:outlineLvl w:val="9"/>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送氧化炉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尾气氧化炉</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PM</w:t>
            </w:r>
            <w:r>
              <w:rPr>
                <w:rFonts w:hint="default" w:ascii="Times New Roman" w:hAnsi="Times New Roman" w:eastAsia="宋体" w:cs="Times New Roman"/>
                <w:color w:val="auto"/>
                <w:highlight w:val="none"/>
              </w:rPr>
              <w:t>、</w:t>
            </w:r>
            <w:r>
              <w:rPr>
                <w:rFonts w:hint="default" w:ascii="Times New Roman" w:hAnsi="Times New Roman" w:cs="Times New Roman"/>
                <w:color w:val="auto"/>
                <w:highlight w:val="none"/>
              </w:rPr>
              <w:t>NOx</w:t>
            </w:r>
          </w:p>
        </w:tc>
        <w:tc>
          <w:tcPr>
            <w:tcW w:w="2617" w:type="dxa"/>
            <w:tcBorders>
              <w:right w:val="single" w:color="auto" w:sz="4" w:space="0"/>
            </w:tcBorders>
            <w:vAlign w:val="center"/>
          </w:tcPr>
          <w:p>
            <w:pPr>
              <w:jc w:val="center"/>
              <w:outlineLvl w:val="9"/>
              <w:rPr>
                <w:color w:val="auto"/>
                <w:highlight w:val="none"/>
              </w:rPr>
            </w:pPr>
            <w:r>
              <w:rPr>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VOCs</w:t>
            </w:r>
          </w:p>
        </w:tc>
        <w:tc>
          <w:tcPr>
            <w:tcW w:w="2617" w:type="dxa"/>
            <w:tcBorders>
              <w:right w:val="single" w:color="auto" w:sz="4" w:space="0"/>
            </w:tcBorders>
            <w:vAlign w:val="center"/>
          </w:tcPr>
          <w:p>
            <w:pPr>
              <w:jc w:val="center"/>
              <w:outlineLvl w:val="9"/>
              <w:rPr>
                <w:color w:val="auto"/>
                <w:sz w:val="24"/>
                <w:szCs w:val="24"/>
                <w:highlight w:val="none"/>
              </w:rPr>
            </w:pPr>
            <w:r>
              <w:rPr>
                <w:rFonts w:hint="eastAsia" w:ascii="宋体" w:hAnsi="宋体" w:eastAsia="宋体" w:cs="宋体"/>
                <w:color w:val="auto"/>
                <w:sz w:val="24"/>
                <w:szCs w:val="24"/>
                <w:highlight w:val="none"/>
              </w:rPr>
              <w:t>热氧化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6</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煤制油</w:t>
            </w:r>
          </w:p>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制备</w:t>
            </w: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氧化反应器</w:t>
            </w:r>
          </w:p>
        </w:tc>
        <w:tc>
          <w:tcPr>
            <w:tcW w:w="1109" w:type="dxa"/>
            <w:vMerge w:val="restart"/>
            <w:vAlign w:val="center"/>
          </w:tcPr>
          <w:p>
            <w:pPr>
              <w:jc w:val="center"/>
              <w:outlineLvl w:val="9"/>
              <w:rPr>
                <w:rFonts w:ascii="宋体" w:hAnsi="宋体" w:eastAsia="宋体" w:cs="宋体"/>
                <w:color w:val="auto"/>
                <w:highlight w:val="none"/>
              </w:rPr>
            </w:pPr>
            <w:r>
              <w:rPr>
                <w:rFonts w:hint="eastAsia" w:ascii="宋体" w:hAnsi="宋体" w:eastAsia="宋体" w:cs="宋体"/>
                <w:color w:val="auto"/>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NH</w:t>
            </w:r>
            <w:r>
              <w:rPr>
                <w:rFonts w:hint="default" w:ascii="Times New Roman" w:hAnsi="Times New Roman" w:eastAsia="宋体" w:cs="Times New Roman"/>
                <w:color w:val="auto"/>
                <w:sz w:val="24"/>
                <w:highlight w:val="none"/>
                <w:vertAlign w:val="subscript"/>
                <w:lang w:bidi="zh-TW"/>
              </w:rPr>
              <w:t>3</w:t>
            </w:r>
          </w:p>
        </w:tc>
        <w:tc>
          <w:tcPr>
            <w:tcW w:w="2617"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洗涤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催化剂一段回转干燥窑</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PM</w:t>
            </w:r>
          </w:p>
        </w:tc>
        <w:tc>
          <w:tcPr>
            <w:tcW w:w="2617"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催化剂二段</w:t>
            </w:r>
          </w:p>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干燥磨机</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NH</w:t>
            </w:r>
            <w:r>
              <w:rPr>
                <w:rFonts w:hint="default" w:ascii="Times New Roman" w:hAnsi="Times New Roman" w:eastAsia="宋体" w:cs="Times New Roman"/>
                <w:color w:val="auto"/>
                <w:sz w:val="24"/>
                <w:highlight w:val="none"/>
                <w:vertAlign w:val="subscript"/>
                <w:lang w:bidi="zh-TW"/>
              </w:rPr>
              <w:t>3</w:t>
            </w:r>
          </w:p>
        </w:tc>
        <w:tc>
          <w:tcPr>
            <w:tcW w:w="2617"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lang w:eastAsia="zh-CN"/>
              </w:rPr>
            </w:pPr>
            <w:r>
              <w:rPr>
                <w:rFonts w:hint="eastAsia" w:eastAsia="宋体"/>
                <w:color w:val="auto"/>
                <w:sz w:val="24"/>
                <w:szCs w:val="24"/>
                <w:highlight w:val="none"/>
                <w:lang w:val="en-US" w:eastAsia="zh-CN"/>
              </w:rPr>
              <w:t>洗涤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催化剂储仓</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PM</w:t>
            </w:r>
          </w:p>
        </w:tc>
        <w:tc>
          <w:tcPr>
            <w:tcW w:w="2617"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袋式除尘</w:t>
            </w:r>
          </w:p>
        </w:tc>
      </w:tr>
    </w:tbl>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default" w:ascii="Arial Unicode MS" w:hAnsi="Arial Unicode MS"/>
          <w:snapToGrid/>
          <w:color w:val="auto"/>
          <w:kern w:val="2"/>
          <w:sz w:val="24"/>
          <w:szCs w:val="24"/>
          <w:highlight w:val="none"/>
          <w:lang w:val="en-US" w:eastAsia="zh-CN"/>
        </w:rPr>
      </w:pPr>
      <w:r>
        <w:rPr>
          <w:rFonts w:hint="eastAsia" w:ascii="Arial Unicode MS" w:hAnsi="Arial Unicode MS"/>
          <w:color w:val="auto"/>
          <w:sz w:val="24"/>
          <w:highlight w:val="none"/>
        </w:rPr>
        <w:br w:type="page"/>
      </w:r>
      <w:bookmarkStart w:id="39" w:name="_Toc19184"/>
      <w:r>
        <w:rPr>
          <w:rFonts w:hint="eastAsia" w:ascii="Arial Unicode MS" w:hAnsi="Arial Unicode MS"/>
          <w:snapToGrid/>
          <w:color w:val="auto"/>
          <w:kern w:val="2"/>
          <w:sz w:val="24"/>
          <w:szCs w:val="24"/>
          <w:highlight w:val="none"/>
          <w:lang w:val="en-US" w:eastAsia="zh-CN"/>
        </w:rPr>
        <w:t xml:space="preserve">5.4 </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缩合与聚合</w:t>
      </w:r>
      <w:bookmarkEnd w:id="39"/>
    </w:p>
    <w:p>
      <w:pPr>
        <w:pStyle w:val="37"/>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Arial Unicode MS" w:hAnsi="Arial Unicode MS"/>
          <w:b/>
          <w:bCs/>
          <w:snapToGrid/>
          <w:color w:val="auto"/>
          <w:kern w:val="2"/>
          <w:sz w:val="24"/>
          <w:szCs w:val="24"/>
          <w:highlight w:val="none"/>
          <w:lang w:val="en-US" w:eastAsia="zh-CN"/>
        </w:rPr>
      </w:pPr>
      <w:r>
        <w:rPr>
          <w:rFonts w:hint="eastAsia" w:ascii="Arial Unicode MS" w:hAnsi="Arial Unicode MS"/>
          <w:b/>
          <w:bCs/>
          <w:snapToGrid/>
          <w:color w:val="auto"/>
          <w:kern w:val="2"/>
          <w:sz w:val="24"/>
          <w:szCs w:val="24"/>
          <w:highlight w:val="none"/>
          <w:lang w:val="en-US" w:eastAsia="zh-CN"/>
        </w:rPr>
        <w:t>表5-4 缩合与聚合</w:t>
      </w:r>
    </w:p>
    <w:tbl>
      <w:tblPr>
        <w:tblStyle w:val="23"/>
        <w:tblW w:w="95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738"/>
        <w:gridCol w:w="1077"/>
        <w:gridCol w:w="2139"/>
        <w:gridCol w:w="1109"/>
        <w:gridCol w:w="1303"/>
        <w:gridCol w:w="3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blHeader/>
          <w:jc w:val="center"/>
        </w:trPr>
        <w:tc>
          <w:tcPr>
            <w:tcW w:w="738"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077"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生产</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工艺</w:t>
            </w:r>
          </w:p>
        </w:tc>
        <w:tc>
          <w:tcPr>
            <w:tcW w:w="213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10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排放形式</w:t>
            </w:r>
          </w:p>
        </w:tc>
        <w:tc>
          <w:tcPr>
            <w:tcW w:w="1303"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3180"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1</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聚烯烃</w:t>
            </w:r>
          </w:p>
        </w:tc>
        <w:tc>
          <w:tcPr>
            <w:tcW w:w="2139"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val="en-US" w:eastAsia="zh-CN" w:bidi="zh-TW"/>
              </w:rPr>
              <w:t>烯烃聚合</w:t>
            </w:r>
            <w:r>
              <w:rPr>
                <w:rFonts w:hint="eastAsia" w:ascii="Arial Unicode MS" w:hAnsi="Arial Unicode MS" w:eastAsia="宋体" w:cs="宋体"/>
                <w:color w:val="auto"/>
                <w:sz w:val="24"/>
                <w:highlight w:val="none"/>
                <w:lang w:bidi="zh-TW"/>
              </w:rPr>
              <w:t>等装置工艺过程产生的工艺有机废气</w:t>
            </w:r>
          </w:p>
        </w:tc>
        <w:tc>
          <w:tcPr>
            <w:tcW w:w="1109"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VOCs</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催化燃烧和蓄热燃烧等</w:t>
            </w:r>
          </w:p>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燃烧工艺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气力输送排放气</w:t>
            </w:r>
          </w:p>
        </w:tc>
        <w:tc>
          <w:tcPr>
            <w:tcW w:w="11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包装除尘尾气</w:t>
            </w:r>
          </w:p>
        </w:tc>
        <w:tc>
          <w:tcPr>
            <w:tcW w:w="11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造粒干燥废气</w:t>
            </w:r>
          </w:p>
        </w:tc>
        <w:tc>
          <w:tcPr>
            <w:tcW w:w="11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DMMn</w:t>
            </w: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甲醛尾气</w:t>
            </w:r>
          </w:p>
        </w:tc>
        <w:tc>
          <w:tcPr>
            <w:tcW w:w="110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180" w:type="dxa"/>
            <w:vMerge w:val="restart"/>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催化燃烧和蓄热燃烧等</w:t>
            </w:r>
          </w:p>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燃烧工艺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甲缩醛尾气</w:t>
            </w:r>
          </w:p>
        </w:tc>
        <w:tc>
          <w:tcPr>
            <w:tcW w:w="1109" w:type="dxa"/>
            <w:vAlign w:val="center"/>
          </w:tcPr>
          <w:p>
            <w:pPr>
              <w:jc w:val="center"/>
              <w:outlineLvl w:val="9"/>
              <w:rPr>
                <w:rFonts w:ascii="宋体" w:hAnsi="宋体" w:eastAsia="宋体" w:cs="宋体"/>
                <w:color w:val="auto"/>
                <w:highlight w:val="none"/>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180" w:type="dxa"/>
            <w:vMerge w:val="continue"/>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154"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PGA</w:t>
            </w:r>
          </w:p>
        </w:tc>
        <w:tc>
          <w:tcPr>
            <w:tcW w:w="2139" w:type="dxa"/>
            <w:vAlign w:val="center"/>
          </w:tcPr>
          <w:p>
            <w:pPr>
              <w:jc w:val="center"/>
              <w:outlineLvl w:val="9"/>
              <w:rPr>
                <w:rFonts w:hint="default"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酯化尾气</w:t>
            </w:r>
          </w:p>
        </w:tc>
        <w:tc>
          <w:tcPr>
            <w:tcW w:w="1109"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77"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MG精制单元</w:t>
            </w:r>
          </w:p>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不凝气</w:t>
            </w:r>
          </w:p>
        </w:tc>
        <w:tc>
          <w:tcPr>
            <w:tcW w:w="110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甲烷</w:t>
            </w:r>
          </w:p>
        </w:tc>
        <w:tc>
          <w:tcPr>
            <w:tcW w:w="3180" w:type="dxa"/>
            <w:vMerge w:val="restart"/>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77"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180"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77"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乙酸甲酯</w:t>
            </w:r>
          </w:p>
        </w:tc>
        <w:tc>
          <w:tcPr>
            <w:tcW w:w="3180"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精制气尾气</w:t>
            </w:r>
          </w:p>
        </w:tc>
        <w:tc>
          <w:tcPr>
            <w:tcW w:w="110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180" w:type="dxa"/>
            <w:vMerge w:val="restart"/>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吸收/焚烧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color w:val="auto"/>
                <w:highlight w:val="none"/>
              </w:rPr>
            </w:pPr>
          </w:p>
        </w:tc>
        <w:tc>
          <w:tcPr>
            <w:tcW w:w="1077" w:type="dxa"/>
            <w:vMerge w:val="continue"/>
            <w:vAlign w:val="center"/>
          </w:tcPr>
          <w:p>
            <w:pPr>
              <w:jc w:val="center"/>
              <w:outlineLvl w:val="9"/>
              <w:rPr>
                <w:color w:val="auto"/>
                <w:highlight w:val="none"/>
              </w:rPr>
            </w:pPr>
          </w:p>
        </w:tc>
        <w:tc>
          <w:tcPr>
            <w:tcW w:w="2139" w:type="dxa"/>
            <w:vMerge w:val="continue"/>
            <w:vAlign w:val="center"/>
          </w:tcPr>
          <w:p>
            <w:pPr>
              <w:jc w:val="center"/>
              <w:outlineLvl w:val="9"/>
              <w:rPr>
                <w:color w:val="auto"/>
                <w:highlight w:val="none"/>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VOCs</w:t>
            </w:r>
          </w:p>
        </w:tc>
        <w:tc>
          <w:tcPr>
            <w:tcW w:w="3180"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PGA合成尾气</w:t>
            </w:r>
          </w:p>
        </w:tc>
        <w:tc>
          <w:tcPr>
            <w:tcW w:w="110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180" w:type="dxa"/>
            <w:vMerge w:val="restart"/>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吸收/焚烧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color w:val="auto"/>
                <w:highlight w:val="none"/>
              </w:rPr>
            </w:pPr>
          </w:p>
        </w:tc>
        <w:tc>
          <w:tcPr>
            <w:tcW w:w="1077" w:type="dxa"/>
            <w:vMerge w:val="continue"/>
            <w:vAlign w:val="center"/>
          </w:tcPr>
          <w:p>
            <w:pPr>
              <w:jc w:val="center"/>
              <w:outlineLvl w:val="9"/>
              <w:rPr>
                <w:color w:val="auto"/>
                <w:highlight w:val="none"/>
              </w:rPr>
            </w:pPr>
          </w:p>
        </w:tc>
        <w:tc>
          <w:tcPr>
            <w:tcW w:w="2139" w:type="dxa"/>
            <w:vMerge w:val="continue"/>
            <w:vAlign w:val="center"/>
          </w:tcPr>
          <w:p>
            <w:pPr>
              <w:jc w:val="center"/>
              <w:outlineLvl w:val="9"/>
              <w:rPr>
                <w:color w:val="auto"/>
                <w:highlight w:val="none"/>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VOCs</w:t>
            </w:r>
          </w:p>
        </w:tc>
        <w:tc>
          <w:tcPr>
            <w:tcW w:w="3180"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乙交酯风送系统</w:t>
            </w:r>
          </w:p>
        </w:tc>
        <w:tc>
          <w:tcPr>
            <w:tcW w:w="1109"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3180"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PGA产品风送</w:t>
            </w:r>
            <w:r>
              <w:rPr>
                <w:rFonts w:hint="eastAsia" w:ascii="Arial Unicode MS" w:hAnsi="Arial Unicode MS" w:eastAsia="宋体" w:cs="宋体"/>
                <w:color w:val="auto"/>
                <w:sz w:val="24"/>
                <w:highlight w:val="none"/>
                <w:lang w:bidi="zh-TW"/>
              </w:rPr>
              <w:t>系统</w:t>
            </w:r>
          </w:p>
        </w:tc>
        <w:tc>
          <w:tcPr>
            <w:tcW w:w="1109"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切粒干燥</w:t>
            </w:r>
          </w:p>
        </w:tc>
        <w:tc>
          <w:tcPr>
            <w:tcW w:w="1109"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VOCs</w:t>
            </w:r>
          </w:p>
        </w:tc>
        <w:tc>
          <w:tcPr>
            <w:tcW w:w="3180"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吸附</w:t>
            </w:r>
            <w:r>
              <w:rPr>
                <w:rFonts w:hint="eastAsia" w:ascii="Arial Unicode MS" w:hAnsi="Arial Unicode MS" w:eastAsia="宋体" w:cs="宋体"/>
                <w:color w:val="auto"/>
                <w:sz w:val="24"/>
                <w:highlight w:val="none"/>
                <w:lang w:bidi="zh-TW"/>
              </w:rPr>
              <w:t>/焚烧</w:t>
            </w:r>
          </w:p>
        </w:tc>
      </w:tr>
    </w:tbl>
    <w:p>
      <w:pPr>
        <w:pStyle w:val="37"/>
        <w:widowControl w:val="0"/>
        <w:kinsoku/>
        <w:autoSpaceDE/>
        <w:autoSpaceDN/>
        <w:adjustRightInd/>
        <w:snapToGrid/>
        <w:spacing w:line="480" w:lineRule="exact"/>
        <w:ind w:firstLine="0"/>
        <w:jc w:val="both"/>
        <w:textAlignment w:val="auto"/>
        <w:outlineLvl w:val="9"/>
        <w:rPr>
          <w:rFonts w:hint="eastAsia" w:ascii="Arial Unicode MS" w:hAnsi="Arial Unicode MS"/>
          <w:snapToGrid/>
          <w:color w:val="auto"/>
          <w:kern w:val="2"/>
          <w:sz w:val="24"/>
          <w:szCs w:val="24"/>
          <w:highlight w:val="none"/>
          <w:lang w:val="en-US" w:eastAsia="zh-CN"/>
        </w:rPr>
        <w:sectPr>
          <w:footerReference r:id="rId6" w:type="default"/>
          <w:pgSz w:w="11906" w:h="16839"/>
          <w:pgMar w:top="1315" w:right="1205" w:bottom="1143" w:left="1274" w:header="0" w:footer="966" w:gutter="0"/>
          <w:pgNumType w:fmt="decimal"/>
          <w:cols w:space="720" w:num="1"/>
        </w:sectPr>
      </w:pPr>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40" w:name="_Toc29794"/>
      <w:bookmarkStart w:id="41" w:name="_Toc13986"/>
      <w:r>
        <w:rPr>
          <w:rFonts w:hint="eastAsia" w:ascii="Arial Unicode MS" w:hAnsi="Arial Unicode MS"/>
          <w:snapToGrid/>
          <w:color w:val="auto"/>
          <w:kern w:val="2"/>
          <w:sz w:val="24"/>
          <w:szCs w:val="24"/>
          <w:highlight w:val="none"/>
          <w:lang w:val="en-US" w:eastAsia="zh-CN"/>
        </w:rPr>
        <w:t>5.5</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 xml:space="preserve"> 公辅装置</w:t>
      </w:r>
      <w:bookmarkEnd w:id="40"/>
      <w:bookmarkEnd w:id="41"/>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outlineLvl w:val="9"/>
        <w:rPr>
          <w:rFonts w:ascii="Arial Unicode MS" w:hAnsi="Arial Unicode MS" w:eastAsia="宋体" w:cs="宋体"/>
          <w:b/>
          <w:bCs/>
          <w:color w:val="auto"/>
          <w:sz w:val="24"/>
          <w:highlight w:val="none"/>
          <w:lang w:bidi="zh-TW"/>
        </w:rPr>
      </w:pPr>
      <w:r>
        <w:rPr>
          <w:rFonts w:hint="eastAsia" w:ascii="Arial Unicode MS" w:hAnsi="Arial Unicode MS" w:eastAsia="宋体" w:cs="宋体"/>
          <w:b/>
          <w:bCs/>
          <w:color w:val="auto"/>
          <w:sz w:val="24"/>
          <w:highlight w:val="none"/>
          <w:lang w:bidi="zh-TW"/>
        </w:rPr>
        <w:t>表</w:t>
      </w:r>
      <w:r>
        <w:rPr>
          <w:rFonts w:hint="eastAsia" w:ascii="Arial Unicode MS" w:hAnsi="Arial Unicode MS" w:eastAsia="宋体" w:cs="宋体"/>
          <w:b/>
          <w:bCs/>
          <w:color w:val="auto"/>
          <w:sz w:val="24"/>
          <w:highlight w:val="none"/>
          <w:lang w:val="en-US" w:eastAsia="zh-CN" w:bidi="zh-TW"/>
        </w:rPr>
        <w:t xml:space="preserve"> 5</w:t>
      </w:r>
      <w:r>
        <w:rPr>
          <w:rFonts w:hint="eastAsia" w:ascii="Arial Unicode MS" w:hAnsi="Arial Unicode MS" w:eastAsia="宋体" w:cs="宋体"/>
          <w:b/>
          <w:bCs/>
          <w:color w:val="auto"/>
          <w:sz w:val="24"/>
          <w:highlight w:val="none"/>
          <w:lang w:bidi="zh-TW"/>
        </w:rPr>
        <w:t>-</w:t>
      </w:r>
      <w:r>
        <w:rPr>
          <w:rFonts w:hint="eastAsia" w:ascii="Arial Unicode MS" w:hAnsi="Arial Unicode MS" w:eastAsia="宋体" w:cs="宋体"/>
          <w:b/>
          <w:bCs/>
          <w:color w:val="auto"/>
          <w:sz w:val="24"/>
          <w:highlight w:val="none"/>
          <w:lang w:val="en-US" w:eastAsia="zh-CN" w:bidi="zh-TW"/>
        </w:rPr>
        <w:t>5</w:t>
      </w:r>
      <w:r>
        <w:rPr>
          <w:rFonts w:hint="eastAsia" w:ascii="Arial Unicode MS" w:hAnsi="Arial Unicode MS" w:eastAsia="宋体" w:cs="宋体"/>
          <w:b/>
          <w:bCs/>
          <w:color w:val="auto"/>
          <w:sz w:val="24"/>
          <w:highlight w:val="none"/>
          <w:lang w:bidi="zh-TW"/>
        </w:rPr>
        <w:t xml:space="preserve"> </w:t>
      </w:r>
      <w:r>
        <w:rPr>
          <w:rFonts w:ascii="Arial Unicode MS" w:hAnsi="Arial Unicode MS" w:eastAsia="宋体" w:cs="宋体"/>
          <w:b/>
          <w:bCs/>
          <w:color w:val="auto"/>
          <w:sz w:val="24"/>
          <w:highlight w:val="none"/>
          <w:lang w:bidi="zh-TW"/>
        </w:rPr>
        <w:t xml:space="preserve"> </w:t>
      </w:r>
      <w:r>
        <w:rPr>
          <w:rFonts w:hint="eastAsia" w:ascii="Arial Unicode MS" w:hAnsi="Arial Unicode MS" w:eastAsia="宋体" w:cs="宋体"/>
          <w:b/>
          <w:bCs/>
          <w:color w:val="auto"/>
          <w:sz w:val="24"/>
          <w:highlight w:val="none"/>
          <w:lang w:bidi="zh-TW"/>
        </w:rPr>
        <w:t>公辅装置主要产排污节点及治理设施</w:t>
      </w:r>
    </w:p>
    <w:tbl>
      <w:tblPr>
        <w:tblStyle w:val="23"/>
        <w:tblW w:w="9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74"/>
        <w:gridCol w:w="1782"/>
        <w:gridCol w:w="2550"/>
        <w:gridCol w:w="1119"/>
        <w:gridCol w:w="111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1" w:hRule="atLeast"/>
          <w:tblHeader/>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782"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生产工艺</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形式</w:t>
            </w: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75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181" w:hRule="atLeast"/>
          <w:jc w:val="center"/>
        </w:trPr>
        <w:tc>
          <w:tcPr>
            <w:tcW w:w="57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1</w:t>
            </w:r>
          </w:p>
        </w:tc>
        <w:tc>
          <w:tcPr>
            <w:tcW w:w="1782"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锅炉</w:t>
            </w:r>
          </w:p>
        </w:tc>
        <w:tc>
          <w:tcPr>
            <w:tcW w:w="255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锅炉烟气排气筒</w:t>
            </w:r>
          </w:p>
        </w:tc>
        <w:tc>
          <w:tcPr>
            <w:tcW w:w="111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75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电除尘器、袋式除尘器、电袋复合除尘器、湿式电除尘器、其他</w:t>
            </w:r>
            <w:r>
              <w:rPr>
                <w:rFonts w:hint="eastAsia" w:ascii="Arial Unicode MS" w:hAnsi="Arial Unicode MS" w:eastAsia="宋体" w:cs="宋体"/>
                <w:color w:val="auto"/>
                <w:sz w:val="24"/>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3" w:hRule="atLeast"/>
          <w:jc w:val="center"/>
        </w:trPr>
        <w:tc>
          <w:tcPr>
            <w:tcW w:w="57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782"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55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NOx</w:t>
            </w:r>
          </w:p>
        </w:tc>
        <w:tc>
          <w:tcPr>
            <w:tcW w:w="275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低氮燃烧、SCR 法、SNCR 法、其他</w:t>
            </w:r>
            <w:r>
              <w:rPr>
                <w:rFonts w:hint="eastAsia" w:ascii="Arial Unicode MS" w:hAnsi="Arial Unicode MS" w:eastAsia="宋体" w:cs="宋体"/>
                <w:color w:val="auto"/>
                <w:sz w:val="24"/>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3" w:hRule="atLeast"/>
          <w:jc w:val="center"/>
        </w:trPr>
        <w:tc>
          <w:tcPr>
            <w:tcW w:w="57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782"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55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SO</w:t>
            </w:r>
            <w:r>
              <w:rPr>
                <w:rFonts w:hint="eastAsia" w:ascii="Arial Unicode MS" w:hAnsi="Arial Unicode MS" w:eastAsia="宋体" w:cs="宋体"/>
                <w:color w:val="auto"/>
                <w:sz w:val="24"/>
                <w:highlight w:val="none"/>
                <w:vertAlign w:val="subscript"/>
                <w:lang w:bidi="zh-TW"/>
              </w:rPr>
              <w:t>2</w:t>
            </w:r>
          </w:p>
        </w:tc>
        <w:tc>
          <w:tcPr>
            <w:tcW w:w="2751" w:type="dxa"/>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石灰石-石膏湿法脱硫、烟气循环流化床脱硫、炉内喷钙法脱硫、氨法脱硫、海水脱硫、活性焦脱硫、有机胺脱硫、其他</w:t>
            </w:r>
            <w:r>
              <w:rPr>
                <w:rFonts w:hint="eastAsia" w:ascii="Arial Unicode MS" w:hAnsi="Arial Unicode MS" w:eastAsia="宋体" w:cs="宋体"/>
                <w:color w:val="auto"/>
                <w:sz w:val="24"/>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4" w:hRule="atLeast"/>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2</w:t>
            </w:r>
          </w:p>
        </w:tc>
        <w:tc>
          <w:tcPr>
            <w:tcW w:w="1782"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有机液体存储</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挥发</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挥发性有机液体储罐（固定顶罐、浮顶罐（内浮顶罐、外浮顶罐）、压力储罐泄漏</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r>
              <w:rPr>
                <w:rFonts w:hint="eastAsia" w:ascii="Arial Unicode MS" w:hAnsi="Arial Unicode MS" w:eastAsia="宋体" w:cs="宋体"/>
                <w:color w:val="auto"/>
                <w:sz w:val="24"/>
                <w:highlight w:val="none"/>
                <w:lang w:val="en-US" w:eastAsia="zh-CN" w:bidi="zh-TW"/>
              </w:rPr>
              <w:t>/</w:t>
            </w:r>
            <w:r>
              <w:rPr>
                <w:rFonts w:hint="eastAsia" w:ascii="Arial Unicode MS" w:hAnsi="Arial Unicode MS" w:eastAsia="宋体" w:cs="宋体"/>
                <w:color w:val="auto"/>
                <w:sz w:val="24"/>
                <w:highlight w:val="none"/>
                <w:lang w:bidi="zh-TW"/>
              </w:rPr>
              <w:t>无组织</w:t>
            </w:r>
          </w:p>
        </w:tc>
        <w:tc>
          <w:tcPr>
            <w:tcW w:w="1117"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乙二醇</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VOCs</w:t>
            </w:r>
          </w:p>
        </w:tc>
        <w:tc>
          <w:tcPr>
            <w:tcW w:w="275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合理选择罐型</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val="en-US" w:eastAsia="zh-CN" w:bidi="zh-TW"/>
              </w:rPr>
              <w:t>采用</w:t>
            </w:r>
            <w:r>
              <w:rPr>
                <w:rFonts w:hint="eastAsia" w:ascii="Arial Unicode MS" w:hAnsi="Arial Unicode MS" w:eastAsia="宋体" w:cs="宋体"/>
                <w:color w:val="auto"/>
                <w:sz w:val="24"/>
                <w:highlight w:val="none"/>
                <w:lang w:bidi="zh-TW"/>
              </w:rPr>
              <w:t>吸附</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吸收</w:t>
            </w:r>
            <w:r>
              <w:rPr>
                <w:rFonts w:hint="eastAsia" w:ascii="Arial Unicode MS" w:hAnsi="Arial Unicode MS" w:eastAsia="宋体" w:cs="宋体"/>
                <w:color w:val="auto"/>
                <w:sz w:val="24"/>
                <w:highlight w:val="none"/>
                <w:lang w:val="en-US" w:eastAsia="zh-CN" w:bidi="zh-TW"/>
              </w:rPr>
              <w:t>等治理技术。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4" w:hRule="atLeast"/>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3</w:t>
            </w:r>
          </w:p>
        </w:tc>
        <w:tc>
          <w:tcPr>
            <w:tcW w:w="1782"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有机液体装载</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挥发</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液体有机原料及产品装车、灌装（小包装）环节产生的排放</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无组织</w:t>
            </w:r>
          </w:p>
        </w:tc>
        <w:tc>
          <w:tcPr>
            <w:tcW w:w="1117"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乙二醇</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VOCs</w:t>
            </w:r>
          </w:p>
        </w:tc>
        <w:tc>
          <w:tcPr>
            <w:tcW w:w="275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采取</w:t>
            </w:r>
            <w:r>
              <w:rPr>
                <w:rFonts w:hint="eastAsia" w:ascii="Arial Unicode MS" w:hAnsi="Arial Unicode MS" w:eastAsia="宋体" w:cs="宋体"/>
                <w:color w:val="auto"/>
                <w:sz w:val="24"/>
                <w:highlight w:val="none"/>
                <w:lang w:bidi="zh-TW"/>
              </w:rPr>
              <w:t>底部装载或顶部浸没式装载</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val="en-US" w:eastAsia="zh-CN" w:bidi="zh-TW"/>
              </w:rPr>
              <w:t>采用</w:t>
            </w:r>
            <w:r>
              <w:rPr>
                <w:rFonts w:hint="eastAsia" w:ascii="Arial Unicode MS" w:hAnsi="Arial Unicode MS" w:eastAsia="宋体" w:cs="宋体"/>
                <w:color w:val="auto"/>
                <w:sz w:val="24"/>
                <w:highlight w:val="none"/>
                <w:lang w:bidi="zh-TW"/>
              </w:rPr>
              <w:t>吸附</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吸收</w:t>
            </w:r>
            <w:r>
              <w:rPr>
                <w:rFonts w:hint="eastAsia" w:ascii="Arial Unicode MS" w:hAnsi="Arial Unicode MS" w:eastAsia="宋体" w:cs="宋体"/>
                <w:color w:val="auto"/>
                <w:sz w:val="24"/>
                <w:highlight w:val="none"/>
                <w:lang w:val="en-US" w:eastAsia="zh-CN" w:bidi="zh-TW"/>
              </w:rPr>
              <w:t>等治理技术。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4" w:hRule="atLeast"/>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4</w:t>
            </w:r>
          </w:p>
        </w:tc>
        <w:tc>
          <w:tcPr>
            <w:tcW w:w="1782"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废水收集及处理过程</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废水集输、储存、处理</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无组织</w:t>
            </w: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275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加盖、密闭、收集、治理</w:t>
            </w:r>
          </w:p>
        </w:tc>
      </w:tr>
    </w:tbl>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（1）PM：主要来自备煤、锅炉、干煤粉气流床气化的磨煤干燥系统放空气、烯烃制备再生烟气、聚合装置与催化剂制备、储仓等有组织排放。</w:t>
      </w:r>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（2）SO</w:t>
      </w:r>
      <w:r>
        <w:rPr>
          <w:rFonts w:hint="eastAsia" w:ascii="Arial Unicode MS" w:hAnsi="Arial Unicode MS"/>
          <w:snapToGrid/>
          <w:color w:val="auto"/>
          <w:kern w:val="2"/>
          <w:sz w:val="24"/>
          <w:szCs w:val="24"/>
          <w:highlight w:val="none"/>
          <w:vertAlign w:val="subscript"/>
          <w:lang w:val="en-US" w:eastAsia="zh-CN"/>
        </w:rPr>
        <w:t>2</w:t>
      </w:r>
      <w:r>
        <w:rPr>
          <w:rFonts w:hint="eastAsia" w:ascii="Arial Unicode MS" w:hAnsi="Arial Unicode MS"/>
          <w:snapToGrid/>
          <w:color w:val="auto"/>
          <w:kern w:val="2"/>
          <w:sz w:val="24"/>
          <w:szCs w:val="24"/>
          <w:highlight w:val="none"/>
          <w:lang w:val="en-US" w:eastAsia="zh-CN"/>
        </w:rPr>
        <w:t>：主要来自硫回收尾气、锅炉烟气的有组织排放。</w:t>
      </w:r>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（3）</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NOx：主要来自锅炉、加热炉等燃烧设施烟气及煤粉干燥排气的有组织排放。</w:t>
      </w:r>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（4） NH</w:t>
      </w:r>
      <w:r>
        <w:rPr>
          <w:rFonts w:hint="eastAsia" w:ascii="Arial Unicode MS" w:hAnsi="Arial Unicode MS"/>
          <w:snapToGrid/>
          <w:color w:val="auto"/>
          <w:kern w:val="2"/>
          <w:sz w:val="24"/>
          <w:szCs w:val="24"/>
          <w:highlight w:val="none"/>
          <w:vertAlign w:val="subscript"/>
          <w:lang w:val="en-US" w:eastAsia="zh-CN"/>
        </w:rPr>
        <w:t>3</w:t>
      </w:r>
      <w:r>
        <w:rPr>
          <w:rFonts w:hint="eastAsia" w:ascii="Arial Unicode MS" w:hAnsi="Arial Unicode MS"/>
          <w:snapToGrid/>
          <w:color w:val="auto"/>
          <w:kern w:val="2"/>
          <w:sz w:val="24"/>
          <w:szCs w:val="24"/>
          <w:highlight w:val="none"/>
          <w:lang w:val="en-US" w:eastAsia="zh-CN"/>
        </w:rPr>
        <w:t>：主要来自变换汽提塔的酸性气。</w:t>
      </w:r>
    </w:p>
    <w:p>
      <w:pPr>
        <w:pStyle w:val="3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sectPr>
          <w:pgSz w:w="11906" w:h="16839"/>
          <w:pgMar w:top="1315" w:right="1205" w:bottom="1143" w:left="1274" w:header="0" w:footer="966" w:gutter="0"/>
          <w:pgNumType w:fmt="decimal"/>
          <w:cols w:space="720" w:num="1"/>
        </w:sectPr>
      </w:pPr>
      <w:r>
        <w:rPr>
          <w:rFonts w:hint="eastAsia" w:ascii="Arial Unicode MS" w:hAnsi="Arial Unicode MS"/>
          <w:snapToGrid/>
          <w:color w:val="auto"/>
          <w:kern w:val="2"/>
          <w:sz w:val="24"/>
          <w:szCs w:val="24"/>
          <w:highlight w:val="none"/>
          <w:lang w:val="en-US" w:eastAsia="zh-CN"/>
        </w:rPr>
        <w:t>（5）VOCs：有组织排放主要来自原料气净化工段低温甲醇洗尾气洗涤塔排气，聚烯烃装置掺混料仓、缩合与聚合等装置排气，乙二醇MN回收塔、乙二醇尾气洗涤塔排气，油品合成尾气脱碳再生气分离器、尾气氧化炉排气，油渣成型尾气油洗塔排气，无组织排放主要来自有机液体存储挥发，废水收集及处理过程，设备动静密封点泄漏，有机液体装卸挥发等。</w:t>
      </w:r>
    </w:p>
    <w:bookmarkEnd w:id="30"/>
    <w:p>
      <w:pPr>
        <w:keepNext w:val="0"/>
        <w:keepLines w:val="0"/>
        <w:pageBreakBefore w:val="0"/>
        <w:widowControl w:val="0"/>
        <w:kinsoku/>
        <w:wordWrap/>
        <w:overflowPunct/>
        <w:topLinePunct w:val="0"/>
        <w:bidi w:val="0"/>
        <w:spacing w:line="540" w:lineRule="exact"/>
        <w:ind w:left="0" w:firstLine="596" w:firstLineChars="200"/>
        <w:outlineLvl w:val="0"/>
        <w:rPr>
          <w:rFonts w:ascii="Times New Roman" w:hAnsi="Times New Roman" w:eastAsia="Times New Roman" w:cs="Times New Roman"/>
          <w:b/>
          <w:bCs/>
          <w:color w:val="auto"/>
          <w:spacing w:val="-1"/>
          <w:sz w:val="30"/>
          <w:szCs w:val="30"/>
          <w:lang w:eastAsia="zh-CN"/>
        </w:rPr>
      </w:pPr>
      <w:bookmarkStart w:id="42" w:name="bookmark11"/>
      <w:bookmarkEnd w:id="42"/>
      <w:bookmarkStart w:id="43" w:name="_Toc154760688"/>
      <w:bookmarkStart w:id="44" w:name="_Toc20912"/>
      <w:r>
        <w:rPr>
          <w:rFonts w:hint="eastAsia" w:ascii="Times New Roman" w:hAnsi="Times New Roman" w:eastAsia="Times New Roman" w:cs="Times New Roman"/>
          <w:b/>
          <w:bCs/>
          <w:color w:val="auto"/>
          <w:spacing w:val="-1"/>
          <w:sz w:val="30"/>
          <w:szCs w:val="30"/>
          <w:lang w:val="en-US" w:eastAsia="zh-CN"/>
        </w:rPr>
        <w:t>6</w:t>
      </w:r>
      <w:r>
        <w:rPr>
          <w:rFonts w:ascii="Times New Roman" w:hAnsi="Times New Roman" w:eastAsia="Times New Roman" w:cs="Times New Roman"/>
          <w:b/>
          <w:bCs/>
          <w:color w:val="auto"/>
          <w:spacing w:val="-1"/>
          <w:sz w:val="30"/>
          <w:szCs w:val="30"/>
          <w:lang w:eastAsia="zh-CN"/>
        </w:rPr>
        <w:t xml:space="preserve">  </w:t>
      </w:r>
      <w:r>
        <w:rPr>
          <w:rFonts w:hint="eastAsia" w:ascii="宋体" w:hAnsi="宋体" w:eastAsia="宋体" w:cs="宋体"/>
          <w:b/>
          <w:bCs/>
          <w:color w:val="auto"/>
          <w:spacing w:val="-1"/>
          <w:sz w:val="30"/>
          <w:szCs w:val="30"/>
          <w:lang w:eastAsia="zh-CN"/>
        </w:rPr>
        <w:t>与国内同类</w:t>
      </w:r>
      <w:r>
        <w:rPr>
          <w:rFonts w:hint="eastAsia" w:ascii="宋体" w:hAnsi="宋体" w:eastAsia="宋体" w:cs="宋体"/>
          <w:b/>
          <w:bCs/>
          <w:color w:val="auto"/>
          <w:spacing w:val="-1"/>
          <w:sz w:val="30"/>
          <w:szCs w:val="30"/>
          <w:lang w:val="en-US" w:eastAsia="zh-CN"/>
        </w:rPr>
        <w:t>技术指南</w:t>
      </w:r>
      <w:r>
        <w:rPr>
          <w:rFonts w:hint="eastAsia" w:ascii="宋体" w:hAnsi="宋体" w:eastAsia="宋体" w:cs="宋体"/>
          <w:b/>
          <w:bCs/>
          <w:color w:val="auto"/>
          <w:spacing w:val="-1"/>
          <w:sz w:val="30"/>
          <w:szCs w:val="30"/>
          <w:lang w:eastAsia="zh-CN"/>
        </w:rPr>
        <w:t>的对比分析</w:t>
      </w:r>
      <w:bookmarkEnd w:id="43"/>
      <w:bookmarkEnd w:id="44"/>
    </w:p>
    <w:p>
      <w:pPr>
        <w:keepNext w:val="0"/>
        <w:keepLines w:val="0"/>
        <w:pageBreakBefore w:val="0"/>
        <w:widowControl w:val="0"/>
        <w:kinsoku/>
        <w:wordWrap/>
        <w:overflowPunct/>
        <w:topLinePunct w:val="0"/>
        <w:bidi w:val="0"/>
        <w:spacing w:line="540" w:lineRule="exact"/>
        <w:ind w:left="0" w:firstLine="548" w:firstLineChars="200"/>
        <w:jc w:val="left"/>
        <w:rPr>
          <w:rFonts w:hint="eastAsia" w:ascii="仿宋" w:hAnsi="仿宋" w:eastAsia="仿宋_GB2312" w:cs="仿宋"/>
          <w:color w:val="auto"/>
          <w:spacing w:val="-3"/>
          <w:sz w:val="28"/>
          <w:szCs w:val="28"/>
          <w:lang w:eastAsia="zh-CN"/>
        </w:rPr>
      </w:pPr>
      <w:r>
        <w:rPr>
          <w:rFonts w:hint="eastAsia" w:ascii="仿宋" w:hAnsi="仿宋" w:eastAsia="仿宋_GB2312" w:cs="仿宋"/>
          <w:color w:val="auto"/>
          <w:spacing w:val="-3"/>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仿宋"/>
          <w:color w:val="auto"/>
          <w:spacing w:val="-3"/>
          <w:sz w:val="28"/>
          <w:szCs w:val="28"/>
          <w:lang w:eastAsia="zh-CN"/>
        </w:rPr>
        <w:t>适用于《国民经济行业分类》中规定的煤炭加工（C 252）中以下行业类别</w:t>
      </w:r>
      <w:r>
        <w:rPr>
          <w:rFonts w:hint="eastAsia" w:ascii="仿宋" w:hAnsi="仿宋" w:eastAsia="仿宋_GB2312" w:cs="仿宋"/>
          <w:color w:val="auto"/>
          <w:spacing w:val="-3"/>
          <w:sz w:val="28"/>
          <w:szCs w:val="28"/>
          <w:lang w:val="en-US" w:eastAsia="zh-CN"/>
        </w:rPr>
        <w:t>的生产企业</w:t>
      </w:r>
      <w:r>
        <w:rPr>
          <w:rFonts w:hint="eastAsia" w:ascii="仿宋" w:hAnsi="仿宋" w:eastAsia="仿宋_GB2312" w:cs="仿宋"/>
          <w:color w:val="auto"/>
          <w:spacing w:val="-3"/>
          <w:sz w:val="28"/>
          <w:szCs w:val="28"/>
          <w:lang w:eastAsia="zh-CN"/>
        </w:rPr>
        <w:t>，</w:t>
      </w:r>
      <w:r>
        <w:rPr>
          <w:rFonts w:hint="eastAsia" w:ascii="仿宋" w:hAnsi="仿宋" w:eastAsia="仿宋_GB2312" w:cs="仿宋"/>
          <w:color w:val="auto"/>
          <w:spacing w:val="-3"/>
          <w:sz w:val="28"/>
          <w:szCs w:val="28"/>
          <w:lang w:val="en-US" w:eastAsia="zh-CN"/>
        </w:rPr>
        <w:t>其中</w:t>
      </w:r>
      <w:r>
        <w:rPr>
          <w:rFonts w:hint="eastAsia" w:ascii="仿宋" w:hAnsi="仿宋" w:eastAsia="仿宋_GB2312" w:cs="仿宋"/>
          <w:color w:val="auto"/>
          <w:spacing w:val="-3"/>
          <w:sz w:val="28"/>
          <w:szCs w:val="28"/>
          <w:lang w:eastAsia="zh-CN"/>
        </w:rPr>
        <w:t>包括煤制液体燃料生产（C 2523）（煤制甲醇、煤制乙醇、煤制乙二醇、煤制二甲醚及煤制油等</w:t>
      </w:r>
      <w:r>
        <w:rPr>
          <w:rFonts w:hint="eastAsia" w:ascii="仿宋" w:hAnsi="仿宋" w:eastAsia="仿宋_GB2312" w:cs="仿宋"/>
          <w:color w:val="auto"/>
          <w:spacing w:val="-3"/>
          <w:sz w:val="28"/>
          <w:szCs w:val="28"/>
          <w:lang w:val="en-US" w:eastAsia="zh-CN"/>
        </w:rPr>
        <w:t>煤制液体行企业</w:t>
      </w:r>
      <w:r>
        <w:rPr>
          <w:rFonts w:hint="eastAsia" w:ascii="仿宋" w:hAnsi="仿宋" w:eastAsia="仿宋_GB2312" w:cs="仿宋"/>
          <w:color w:val="auto"/>
          <w:spacing w:val="-3"/>
          <w:sz w:val="28"/>
          <w:szCs w:val="28"/>
          <w:lang w:eastAsia="zh-CN"/>
        </w:rPr>
        <w:t xml:space="preserve">）、煤制合成气生产（C </w:t>
      </w:r>
      <w:r>
        <w:rPr>
          <w:rFonts w:hint="eastAsia" w:ascii="仿宋" w:hAnsi="仿宋" w:eastAsia="仿宋_GB2312" w:cs="仿宋"/>
          <w:color w:val="auto"/>
          <w:spacing w:val="-3"/>
          <w:sz w:val="28"/>
          <w:szCs w:val="28"/>
          <w:lang w:val="en-US" w:eastAsia="zh-CN"/>
        </w:rPr>
        <w:t>2522</w:t>
      </w:r>
      <w:r>
        <w:rPr>
          <w:rFonts w:hint="eastAsia" w:ascii="仿宋" w:hAnsi="仿宋" w:eastAsia="仿宋_GB2312" w:cs="仿宋"/>
          <w:color w:val="auto"/>
          <w:spacing w:val="-3"/>
          <w:sz w:val="28"/>
          <w:szCs w:val="28"/>
          <w:lang w:eastAsia="zh-CN"/>
        </w:rPr>
        <w:t>），</w:t>
      </w:r>
      <w:r>
        <w:rPr>
          <w:rFonts w:hint="eastAsia" w:ascii="仿宋" w:hAnsi="仿宋" w:eastAsia="仿宋_GB2312" w:cs="仿宋"/>
          <w:color w:val="auto"/>
          <w:spacing w:val="-3"/>
          <w:sz w:val="28"/>
          <w:szCs w:val="28"/>
          <w:lang w:val="en-US" w:eastAsia="zh-CN"/>
        </w:rPr>
        <w:t>但</w:t>
      </w:r>
      <w:r>
        <w:rPr>
          <w:rFonts w:hint="eastAsia" w:ascii="仿宋" w:hAnsi="仿宋" w:eastAsia="仿宋_GB2312" w:cs="仿宋"/>
          <w:color w:val="auto"/>
          <w:spacing w:val="-3"/>
          <w:sz w:val="28"/>
          <w:szCs w:val="28"/>
          <w:lang w:eastAsia="zh-CN"/>
        </w:rPr>
        <w:t>不包括炼焦（C</w:t>
      </w:r>
      <w:r>
        <w:rPr>
          <w:rFonts w:hint="eastAsia" w:ascii="仿宋" w:hAnsi="仿宋" w:eastAsia="仿宋_GB2312" w:cs="仿宋"/>
          <w:color w:val="auto"/>
          <w:spacing w:val="-3"/>
          <w:sz w:val="28"/>
          <w:szCs w:val="28"/>
          <w:lang w:val="en-US" w:eastAsia="zh-CN"/>
        </w:rPr>
        <w:t xml:space="preserve"> </w:t>
      </w:r>
      <w:r>
        <w:rPr>
          <w:rFonts w:hint="eastAsia" w:ascii="仿宋" w:hAnsi="仿宋" w:eastAsia="仿宋_GB2312" w:cs="仿宋"/>
          <w:color w:val="auto"/>
          <w:spacing w:val="-3"/>
          <w:sz w:val="28"/>
          <w:szCs w:val="28"/>
          <w:lang w:eastAsia="zh-CN"/>
        </w:rPr>
        <w:t>2521）、煤制品制造（C</w:t>
      </w:r>
      <w:r>
        <w:rPr>
          <w:rFonts w:hint="eastAsia" w:ascii="仿宋" w:hAnsi="仿宋" w:eastAsia="仿宋_GB2312" w:cs="仿宋"/>
          <w:color w:val="auto"/>
          <w:spacing w:val="-3"/>
          <w:sz w:val="28"/>
          <w:szCs w:val="28"/>
          <w:lang w:val="en-US" w:eastAsia="zh-CN"/>
        </w:rPr>
        <w:t xml:space="preserve"> </w:t>
      </w:r>
      <w:r>
        <w:rPr>
          <w:rFonts w:hint="eastAsia" w:ascii="仿宋" w:hAnsi="仿宋" w:eastAsia="仿宋_GB2312" w:cs="仿宋"/>
          <w:color w:val="auto"/>
          <w:spacing w:val="-3"/>
          <w:sz w:val="28"/>
          <w:szCs w:val="28"/>
          <w:lang w:eastAsia="zh-CN"/>
        </w:rPr>
        <w:t>2524）及其他煤炭加工（C</w:t>
      </w:r>
      <w:r>
        <w:rPr>
          <w:rFonts w:hint="eastAsia" w:ascii="仿宋" w:hAnsi="仿宋" w:eastAsia="仿宋_GB2312" w:cs="仿宋"/>
          <w:color w:val="auto"/>
          <w:spacing w:val="-3"/>
          <w:sz w:val="28"/>
          <w:szCs w:val="28"/>
          <w:lang w:val="en-US" w:eastAsia="zh-CN"/>
        </w:rPr>
        <w:t xml:space="preserve"> </w:t>
      </w:r>
      <w:r>
        <w:rPr>
          <w:rFonts w:hint="eastAsia" w:ascii="仿宋" w:hAnsi="仿宋" w:eastAsia="仿宋_GB2312" w:cs="仿宋"/>
          <w:color w:val="auto"/>
          <w:spacing w:val="-3"/>
          <w:sz w:val="28"/>
          <w:szCs w:val="28"/>
          <w:lang w:eastAsia="zh-CN"/>
        </w:rPr>
        <w:t>2529）。</w:t>
      </w:r>
    </w:p>
    <w:p>
      <w:pPr>
        <w:keepNext w:val="0"/>
        <w:keepLines w:val="0"/>
        <w:pageBreakBefore w:val="0"/>
        <w:widowControl w:val="0"/>
        <w:kinsoku/>
        <w:wordWrap/>
        <w:overflowPunct/>
        <w:topLinePunct w:val="0"/>
        <w:bidi w:val="0"/>
        <w:spacing w:line="540" w:lineRule="exact"/>
        <w:ind w:left="0" w:firstLine="536" w:firstLineChars="200"/>
        <w:jc w:val="both"/>
        <w:rPr>
          <w:rFonts w:ascii="仿宋" w:hAnsi="仿宋" w:eastAsia="仿宋_GB2312" w:cs="仿宋"/>
          <w:color w:val="auto"/>
          <w:spacing w:val="-3"/>
          <w:sz w:val="28"/>
          <w:szCs w:val="28"/>
          <w:lang w:eastAsia="zh-CN"/>
        </w:rPr>
      </w:pPr>
      <w:r>
        <w:rPr>
          <w:rFonts w:hint="eastAsia" w:ascii="仿宋" w:hAnsi="仿宋" w:eastAsia="仿宋_GB2312" w:cs="仿宋"/>
          <w:color w:val="auto"/>
          <w:spacing w:val="-6"/>
          <w:sz w:val="28"/>
          <w:szCs w:val="28"/>
          <w:lang w:eastAsia="zh-CN"/>
        </w:rPr>
        <w:t>《陕西省煤制液体燃料行业绩效分级指南》</w:t>
      </w:r>
      <w:r>
        <w:rPr>
          <w:rFonts w:ascii="仿宋" w:hAnsi="仿宋" w:eastAsia="仿宋_GB2312" w:cs="仿宋"/>
          <w:color w:val="auto"/>
          <w:spacing w:val="-6"/>
          <w:sz w:val="28"/>
          <w:szCs w:val="28"/>
          <w:lang w:eastAsia="zh-CN"/>
        </w:rPr>
        <w:t>是基于</w:t>
      </w:r>
      <w:r>
        <w:rPr>
          <w:rFonts w:hint="eastAsia" w:ascii="仿宋" w:hAnsi="仿宋" w:eastAsia="仿宋_GB2312" w:cs="仿宋"/>
          <w:color w:val="auto"/>
          <w:spacing w:val="-6"/>
          <w:sz w:val="28"/>
          <w:szCs w:val="28"/>
          <w:lang w:eastAsia="zh-CN"/>
        </w:rPr>
        <w:t>《</w:t>
      </w:r>
      <w:r>
        <w:rPr>
          <w:rFonts w:ascii="仿宋" w:hAnsi="仿宋" w:eastAsia="仿宋_GB2312" w:cs="仿宋"/>
          <w:color w:val="auto"/>
          <w:spacing w:val="4"/>
          <w:sz w:val="28"/>
          <w:szCs w:val="28"/>
          <w:lang w:eastAsia="zh-CN"/>
        </w:rPr>
        <w:t>重污染天气重点行业</w:t>
      </w:r>
      <w:r>
        <w:rPr>
          <w:rFonts w:hint="eastAsia" w:ascii="仿宋" w:hAnsi="仿宋" w:eastAsia="仿宋_GB2312" w:cs="仿宋"/>
          <w:color w:val="auto"/>
          <w:spacing w:val="4"/>
          <w:sz w:val="28"/>
          <w:szCs w:val="28"/>
          <w:lang w:eastAsia="zh-CN"/>
        </w:rPr>
        <w:t>应急减排措施制定技术指南》中“煤制氮肥、</w:t>
      </w:r>
      <w:r>
        <w:rPr>
          <w:rFonts w:ascii="仿宋" w:hAnsi="仿宋" w:eastAsia="仿宋_GB2312" w:cs="仿宋"/>
          <w:color w:val="auto"/>
          <w:spacing w:val="4"/>
          <w:sz w:val="28"/>
          <w:szCs w:val="28"/>
          <w:lang w:eastAsia="zh-CN"/>
        </w:rPr>
        <w:t>炼油与石油化工</w:t>
      </w:r>
      <w:r>
        <w:rPr>
          <w:rFonts w:hint="eastAsia" w:ascii="仿宋" w:hAnsi="仿宋" w:eastAsia="仿宋_GB2312" w:cs="仿宋"/>
          <w:color w:val="auto"/>
          <w:spacing w:val="4"/>
          <w:sz w:val="28"/>
          <w:szCs w:val="28"/>
          <w:lang w:eastAsia="zh-CN"/>
        </w:rPr>
        <w:t>行业</w:t>
      </w:r>
      <w:r>
        <w:rPr>
          <w:rFonts w:ascii="仿宋" w:hAnsi="仿宋" w:eastAsia="仿宋_GB2312" w:cs="仿宋"/>
          <w:color w:val="auto"/>
          <w:spacing w:val="4"/>
          <w:sz w:val="28"/>
          <w:szCs w:val="28"/>
          <w:lang w:eastAsia="zh-CN"/>
        </w:rPr>
        <w:t>绩效分级及减排措施 ”</w:t>
      </w:r>
      <w:r>
        <w:rPr>
          <w:rFonts w:hint="eastAsia" w:ascii="仿宋" w:hAnsi="仿宋" w:eastAsia="仿宋_GB2312" w:cs="仿宋"/>
          <w:color w:val="auto"/>
          <w:spacing w:val="4"/>
          <w:sz w:val="28"/>
          <w:szCs w:val="28"/>
          <w:lang w:eastAsia="zh-CN"/>
        </w:rPr>
        <w:t>及《排污许可证申请与核发技术规范 煤炭加工—合成气和液体燃料生产》</w:t>
      </w:r>
      <w:r>
        <w:rPr>
          <w:rFonts w:ascii="仿宋" w:hAnsi="仿宋" w:eastAsia="仿宋_GB2312" w:cs="仿宋"/>
          <w:color w:val="auto"/>
          <w:spacing w:val="-3"/>
          <w:sz w:val="28"/>
          <w:szCs w:val="28"/>
          <w:lang w:eastAsia="zh-CN"/>
        </w:rPr>
        <w:t>进行编制</w:t>
      </w:r>
      <w:r>
        <w:rPr>
          <w:rFonts w:hint="eastAsia" w:ascii="仿宋" w:hAnsi="仿宋" w:eastAsia="仿宋_GB2312" w:cs="仿宋"/>
          <w:color w:val="auto"/>
          <w:spacing w:val="-3"/>
          <w:sz w:val="28"/>
          <w:szCs w:val="28"/>
          <w:lang w:eastAsia="zh-CN"/>
        </w:rPr>
        <w:t>，</w:t>
      </w:r>
      <w:r>
        <w:rPr>
          <w:rFonts w:hint="eastAsia" w:ascii="仿宋" w:hAnsi="仿宋" w:eastAsia="仿宋_GB2312" w:cs="仿宋"/>
          <w:color w:val="auto"/>
          <w:spacing w:val="-3"/>
          <w:sz w:val="28"/>
          <w:szCs w:val="28"/>
          <w:lang w:val="en-US" w:eastAsia="zh-CN"/>
        </w:rPr>
        <w:t>绩效分级指标的制定未超出《重污染天气重点行业应急减排措施制定技术指南(2020年修订版)》（环办大气函〔2020〕340号）要求，保证了政策标准指标的连贯性，持续引领煤化工行业健康有序发展</w:t>
      </w:r>
      <w:r>
        <w:rPr>
          <w:rFonts w:ascii="仿宋" w:hAnsi="仿宋" w:eastAsia="仿宋_GB2312" w:cs="仿宋"/>
          <w:color w:val="auto"/>
          <w:spacing w:val="-3"/>
          <w:sz w:val="28"/>
          <w:szCs w:val="28"/>
          <w:lang w:eastAsia="zh-CN"/>
        </w:rPr>
        <w:t>。</w:t>
      </w:r>
    </w:p>
    <w:p>
      <w:pPr>
        <w:keepNext w:val="0"/>
        <w:keepLines w:val="0"/>
        <w:pageBreakBefore w:val="0"/>
        <w:widowControl w:val="0"/>
        <w:kinsoku/>
        <w:wordWrap/>
        <w:overflowPunct/>
        <w:topLinePunct w:val="0"/>
        <w:bidi w:val="0"/>
        <w:spacing w:line="540" w:lineRule="exact"/>
        <w:ind w:left="0" w:firstLine="548" w:firstLineChars="200"/>
        <w:jc w:val="both"/>
        <w:rPr>
          <w:rFonts w:hint="default" w:ascii="仿宋" w:hAnsi="仿宋" w:eastAsia="仿宋_GB2312" w:cs="仿宋"/>
          <w:color w:val="auto"/>
          <w:spacing w:val="-3"/>
          <w:sz w:val="28"/>
          <w:szCs w:val="28"/>
          <w:lang w:val="en-US" w:eastAsia="zh-CN"/>
        </w:rPr>
      </w:pPr>
      <w:r>
        <w:rPr>
          <w:rFonts w:hint="eastAsia" w:ascii="仿宋" w:hAnsi="仿宋" w:eastAsia="仿宋_GB2312" w:cs="仿宋"/>
          <w:color w:val="auto"/>
          <w:spacing w:val="-3"/>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仿宋"/>
          <w:color w:val="auto"/>
          <w:spacing w:val="2"/>
          <w:sz w:val="28"/>
          <w:szCs w:val="28"/>
          <w:lang w:val="en-US" w:eastAsia="zh-CN"/>
        </w:rPr>
        <w:t>将能效水平列为首项绩效评级指标，以此传递“低耗高效”的理念，引导煤制液体燃料企业通过推进节能降耗而实现减排提效。</w:t>
      </w:r>
    </w:p>
    <w:p>
      <w:pPr>
        <w:keepNext w:val="0"/>
        <w:keepLines w:val="0"/>
        <w:pageBreakBefore w:val="0"/>
        <w:widowControl w:val="0"/>
        <w:kinsoku/>
        <w:wordWrap/>
        <w:overflowPunct/>
        <w:topLinePunct w:val="0"/>
        <w:bidi w:val="0"/>
        <w:spacing w:line="540" w:lineRule="exact"/>
        <w:ind w:left="0" w:firstLine="548" w:firstLineChars="200"/>
        <w:jc w:val="both"/>
        <w:rPr>
          <w:rFonts w:ascii="仿宋" w:hAnsi="仿宋" w:eastAsia="仿宋_GB2312" w:cs="仿宋"/>
          <w:color w:val="auto"/>
          <w:spacing w:val="-3"/>
          <w:sz w:val="28"/>
          <w:szCs w:val="28"/>
          <w:highlight w:val="none"/>
          <w:lang w:eastAsia="zh-CN"/>
        </w:rPr>
      </w:pPr>
      <w:r>
        <w:rPr>
          <w:rFonts w:hint="eastAsia" w:ascii="仿宋" w:hAnsi="仿宋" w:eastAsia="仿宋_GB2312" w:cs="仿宋"/>
          <w:color w:val="auto"/>
          <w:spacing w:val="-3"/>
          <w:sz w:val="28"/>
          <w:szCs w:val="28"/>
          <w:highlight w:val="none"/>
          <w:lang w:eastAsia="zh-CN"/>
        </w:rPr>
        <w:t>《</w:t>
      </w:r>
      <w:r>
        <w:rPr>
          <w:rFonts w:hint="eastAsia" w:ascii="仿宋" w:hAnsi="仿宋" w:eastAsia="仿宋_GB2312" w:cs="仿宋"/>
          <w:color w:val="auto"/>
          <w:spacing w:val="2"/>
          <w:sz w:val="28"/>
          <w:szCs w:val="28"/>
          <w:highlight w:val="none"/>
          <w:lang w:eastAsia="zh-CN"/>
        </w:rPr>
        <w:t>陕西省煤制液体燃料行业绩效分级指南》</w:t>
      </w:r>
      <w:r>
        <w:rPr>
          <w:rFonts w:hint="eastAsia" w:ascii="仿宋" w:hAnsi="仿宋" w:eastAsia="仿宋_GB2312" w:cs="仿宋"/>
          <w:color w:val="auto"/>
          <w:spacing w:val="-3"/>
          <w:sz w:val="28"/>
          <w:szCs w:val="28"/>
          <w:highlight w:val="none"/>
          <w:lang w:eastAsia="zh-CN"/>
        </w:rPr>
        <w:t>较煤制氮肥行业绩效分级及减排措施增加了“</w:t>
      </w:r>
      <w:r>
        <w:rPr>
          <w:rFonts w:hint="eastAsia" w:ascii="仿宋" w:hAnsi="仿宋" w:eastAsia="仿宋_GB2312" w:cs="仿宋"/>
          <w:color w:val="auto"/>
          <w:spacing w:val="-3"/>
          <w:sz w:val="28"/>
          <w:szCs w:val="28"/>
          <w:highlight w:val="none"/>
          <w:lang w:val="en-US" w:eastAsia="zh-CN"/>
        </w:rPr>
        <w:t>锅炉、加热炉、</w:t>
      </w:r>
      <w:r>
        <w:rPr>
          <w:rFonts w:hint="eastAsia" w:ascii="仿宋" w:hAnsi="仿宋" w:eastAsia="仿宋_GB2312" w:cs="仿宋"/>
          <w:color w:val="auto"/>
          <w:spacing w:val="-3"/>
          <w:sz w:val="28"/>
          <w:szCs w:val="28"/>
          <w:highlight w:val="none"/>
          <w:lang w:eastAsia="zh-CN"/>
        </w:rPr>
        <w:t>装载、储罐、污水集输和处理、</w:t>
      </w:r>
      <w:r>
        <w:rPr>
          <w:rFonts w:hint="eastAsia" w:ascii="仿宋" w:hAnsi="仿宋" w:eastAsia="仿宋_GB2312" w:cs="仿宋"/>
          <w:color w:val="auto"/>
          <w:spacing w:val="-3"/>
          <w:sz w:val="28"/>
          <w:szCs w:val="28"/>
          <w:highlight w:val="none"/>
          <w:lang w:val="en-US" w:eastAsia="zh-CN"/>
        </w:rPr>
        <w:t>火炬</w:t>
      </w:r>
      <w:r>
        <w:rPr>
          <w:rFonts w:hint="eastAsia" w:ascii="仿宋" w:hAnsi="仿宋" w:eastAsia="仿宋_GB2312" w:cs="仿宋"/>
          <w:color w:val="auto"/>
          <w:spacing w:val="-3"/>
          <w:sz w:val="28"/>
          <w:szCs w:val="28"/>
          <w:highlight w:val="none"/>
          <w:lang w:eastAsia="zh-CN"/>
        </w:rPr>
        <w:t>”等内容，较炼油与石油化工行业绩效分级及减排措施增加了“有组织排放污染物治理技术 、</w:t>
      </w:r>
      <w:r>
        <w:rPr>
          <w:rFonts w:hint="eastAsia" w:ascii="仿宋" w:hAnsi="仿宋" w:eastAsia="仿宋_GB2312" w:cs="仿宋"/>
          <w:color w:val="auto"/>
          <w:spacing w:val="-1"/>
          <w:sz w:val="28"/>
          <w:szCs w:val="28"/>
          <w:highlight w:val="none"/>
          <w:lang w:eastAsia="zh-CN"/>
        </w:rPr>
        <w:t>原煤储存</w:t>
      </w:r>
      <w:r>
        <w:rPr>
          <w:rFonts w:hint="eastAsia" w:ascii="仿宋" w:hAnsi="仿宋" w:eastAsia="仿宋_GB2312" w:cs="仿宋"/>
          <w:color w:val="auto"/>
          <w:spacing w:val="-3"/>
          <w:sz w:val="28"/>
          <w:szCs w:val="28"/>
          <w:highlight w:val="none"/>
          <w:lang w:eastAsia="zh-CN"/>
        </w:rPr>
        <w:t>”等内容。</w:t>
      </w:r>
    </w:p>
    <w:p>
      <w:pPr>
        <w:keepNext w:val="0"/>
        <w:keepLines w:val="0"/>
        <w:pageBreakBefore w:val="0"/>
        <w:widowControl w:val="0"/>
        <w:kinsoku/>
        <w:wordWrap/>
        <w:overflowPunct/>
        <w:topLinePunct w:val="0"/>
        <w:bidi w:val="0"/>
        <w:spacing w:line="540" w:lineRule="exact"/>
        <w:ind w:left="0" w:firstLine="548" w:firstLineChars="200"/>
        <w:jc w:val="both"/>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3"/>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仿宋"/>
          <w:color w:val="auto"/>
          <w:spacing w:val="2"/>
          <w:sz w:val="28"/>
          <w:szCs w:val="28"/>
          <w:lang w:val="en-US" w:eastAsia="zh-CN"/>
        </w:rPr>
        <w:t>按照煤制液体行业主工艺流程与公辅相结合的模式制定了各单元（工段）差异化评级指标，具体如下：</w:t>
      </w:r>
    </w:p>
    <w:p>
      <w:pPr>
        <w:keepNext w:val="0"/>
        <w:keepLines w:val="0"/>
        <w:pageBreakBefore w:val="0"/>
        <w:widowControl w:val="0"/>
        <w:kinsoku/>
        <w:wordWrap/>
        <w:overflowPunct/>
        <w:topLinePunct w:val="0"/>
        <w:bidi w:val="0"/>
        <w:spacing w:line="540" w:lineRule="exact"/>
        <w:ind w:left="0" w:firstLine="568" w:firstLineChars="200"/>
        <w:jc w:val="both"/>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（1）以煤为源头的原料煤制备工段，重点控制了煤粉制备、干燥、输送过程中颗粒物及NOx排放；</w:t>
      </w:r>
    </w:p>
    <w:p>
      <w:pPr>
        <w:keepNext w:val="0"/>
        <w:keepLines w:val="0"/>
        <w:pageBreakBefore w:val="0"/>
        <w:widowControl w:val="0"/>
        <w:kinsoku/>
        <w:wordWrap/>
        <w:overflowPunct/>
        <w:topLinePunct w:val="0"/>
        <w:bidi w:val="0"/>
        <w:spacing w:line="540" w:lineRule="exact"/>
        <w:ind w:left="0" w:firstLine="568" w:firstLineChars="200"/>
        <w:jc w:val="both"/>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（2）针对</w:t>
      </w:r>
      <w:r>
        <w:rPr>
          <w:rFonts w:hint="eastAsia" w:ascii="仿宋" w:hAnsi="仿宋" w:eastAsia="仿宋_GB2312" w:cs="仿宋"/>
          <w:color w:val="auto"/>
          <w:spacing w:val="-3"/>
          <w:sz w:val="28"/>
          <w:szCs w:val="28"/>
          <w:lang w:eastAsia="zh-CN"/>
        </w:rPr>
        <w:t>变换汽提气、</w:t>
      </w:r>
      <w:r>
        <w:rPr>
          <w:rFonts w:hint="eastAsia" w:ascii="仿宋" w:hAnsi="仿宋" w:eastAsia="仿宋_GB2312" w:cs="仿宋"/>
          <w:color w:val="auto"/>
          <w:spacing w:val="2"/>
          <w:sz w:val="28"/>
          <w:szCs w:val="28"/>
          <w:lang w:val="en-US" w:eastAsia="zh-CN"/>
        </w:rPr>
        <w:t>水煤浆制备大气污染物排放特点提出了治理要求，并设置了分级指标；</w:t>
      </w:r>
    </w:p>
    <w:p>
      <w:pPr>
        <w:keepNext w:val="0"/>
        <w:keepLines w:val="0"/>
        <w:pageBreakBefore w:val="0"/>
        <w:widowControl w:val="0"/>
        <w:kinsoku/>
        <w:wordWrap/>
        <w:overflowPunct/>
        <w:topLinePunct w:val="0"/>
        <w:bidi w:val="0"/>
        <w:spacing w:line="540" w:lineRule="exact"/>
        <w:ind w:left="0" w:firstLine="568" w:firstLineChars="200"/>
        <w:jc w:val="both"/>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（3）针对低温甲醇洗提出了特征污染物控制指标要求；</w:t>
      </w:r>
    </w:p>
    <w:p>
      <w:pPr>
        <w:keepNext w:val="0"/>
        <w:keepLines w:val="0"/>
        <w:pageBreakBefore w:val="0"/>
        <w:widowControl w:val="0"/>
        <w:kinsoku/>
        <w:wordWrap/>
        <w:overflowPunct/>
        <w:topLinePunct w:val="0"/>
        <w:bidi w:val="0"/>
        <w:spacing w:line="540" w:lineRule="exact"/>
        <w:ind w:left="0" w:firstLine="568" w:firstLineChars="200"/>
        <w:jc w:val="both"/>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（4）针对</w:t>
      </w:r>
      <w:r>
        <w:rPr>
          <w:rFonts w:hint="eastAsia" w:ascii="仿宋" w:hAnsi="仿宋" w:eastAsia="仿宋_GB2312" w:cs="仿宋"/>
          <w:color w:val="auto"/>
          <w:spacing w:val="2"/>
          <w:sz w:val="28"/>
          <w:szCs w:val="28"/>
          <w:highlight w:val="none"/>
          <w:lang w:val="en-US" w:eastAsia="zh-CN"/>
        </w:rPr>
        <w:t>煤制液体燃料合成、缩合与聚合单元</w:t>
      </w:r>
      <w:r>
        <w:rPr>
          <w:rFonts w:hint="eastAsia" w:ascii="仿宋" w:hAnsi="仿宋" w:eastAsia="仿宋_GB2312" w:cs="仿宋"/>
          <w:color w:val="auto"/>
          <w:spacing w:val="2"/>
          <w:sz w:val="28"/>
          <w:szCs w:val="28"/>
          <w:lang w:val="en-US" w:eastAsia="zh-CN"/>
        </w:rPr>
        <w:t>提出了治理要求，并设置了分级指标；</w:t>
      </w:r>
    </w:p>
    <w:p>
      <w:pPr>
        <w:keepNext w:val="0"/>
        <w:keepLines w:val="0"/>
        <w:pageBreakBefore w:val="0"/>
        <w:widowControl w:val="0"/>
        <w:kinsoku/>
        <w:wordWrap/>
        <w:overflowPunct/>
        <w:topLinePunct w:val="0"/>
        <w:bidi w:val="0"/>
        <w:spacing w:line="540" w:lineRule="exact"/>
        <w:ind w:left="0" w:firstLine="568" w:firstLineChars="200"/>
        <w:jc w:val="both"/>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（5）针对火炬管理，提出了具体分级要求，明确了火炬“应急处置设施，非日常环保治理设施”的管理要求；</w:t>
      </w:r>
    </w:p>
    <w:p>
      <w:pPr>
        <w:keepNext w:val="0"/>
        <w:keepLines w:val="0"/>
        <w:pageBreakBefore w:val="0"/>
        <w:widowControl w:val="0"/>
        <w:kinsoku/>
        <w:wordWrap/>
        <w:overflowPunct/>
        <w:topLinePunct w:val="0"/>
        <w:bidi w:val="0"/>
        <w:spacing w:line="540" w:lineRule="exact"/>
        <w:ind w:left="0" w:firstLine="568" w:firstLineChars="200"/>
        <w:jc w:val="both"/>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（5）针对主要VOCs排放口设置了监控监测的要求，根据原材物料周转频次与周转量，要求储罐和装载排气治理设施排放口安装废气排放自动监控设施（NMHC-CEMS）；</w:t>
      </w:r>
    </w:p>
    <w:p>
      <w:pPr>
        <w:keepNext w:val="0"/>
        <w:keepLines w:val="0"/>
        <w:pageBreakBefore w:val="0"/>
        <w:widowControl w:val="0"/>
        <w:kinsoku/>
        <w:wordWrap/>
        <w:overflowPunct/>
        <w:topLinePunct w:val="0"/>
        <w:bidi w:val="0"/>
        <w:spacing w:line="540" w:lineRule="exact"/>
        <w:ind w:left="0" w:firstLine="568" w:firstLineChars="200"/>
        <w:jc w:val="both"/>
        <w:rPr>
          <w:rFonts w:hint="default"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6）减排措施上，结合煤化工企业实际情况，提出了“重污染天气预警期间,化工生产装置不得提负荷运行”“保设施提负荷或生产装置降负荷运行，以实现污染物总量控制的减排目标”，重污染预警期间，控制措施更加清晰，便于生产企业执行，也政府主管部门监管。</w:t>
      </w:r>
    </w:p>
    <w:p>
      <w:pPr>
        <w:keepNext w:val="0"/>
        <w:keepLines w:val="0"/>
        <w:pageBreakBefore w:val="0"/>
        <w:widowControl w:val="0"/>
        <w:kinsoku/>
        <w:wordWrap/>
        <w:overflowPunct/>
        <w:topLinePunct w:val="0"/>
        <w:bidi w:val="0"/>
        <w:spacing w:line="540" w:lineRule="exact"/>
        <w:ind w:left="0" w:firstLine="596" w:firstLineChars="200"/>
        <w:outlineLvl w:val="0"/>
        <w:rPr>
          <w:rFonts w:ascii="Times New Roman" w:hAnsi="Times New Roman" w:eastAsia="Times New Roman" w:cs="Times New Roman"/>
          <w:b/>
          <w:bCs/>
          <w:color w:val="auto"/>
          <w:spacing w:val="-1"/>
          <w:sz w:val="30"/>
          <w:szCs w:val="30"/>
          <w:lang w:eastAsia="zh-CN"/>
        </w:rPr>
      </w:pPr>
      <w:bookmarkStart w:id="45" w:name="_Toc22451"/>
      <w:bookmarkStart w:id="46" w:name="_Toc154760689"/>
      <w:r>
        <w:rPr>
          <w:rFonts w:hint="eastAsia" w:ascii="Times New Roman" w:hAnsi="Times New Roman" w:eastAsia="Times New Roman" w:cs="Times New Roman"/>
          <w:b/>
          <w:bCs/>
          <w:color w:val="auto"/>
          <w:spacing w:val="-1"/>
          <w:sz w:val="30"/>
          <w:szCs w:val="30"/>
          <w:lang w:val="en-US" w:eastAsia="zh-CN"/>
        </w:rPr>
        <w:t>7</w:t>
      </w:r>
      <w:r>
        <w:rPr>
          <w:rFonts w:ascii="Times New Roman" w:hAnsi="Times New Roman" w:eastAsia="Times New Roman" w:cs="Times New Roman"/>
          <w:b/>
          <w:bCs/>
          <w:color w:val="auto"/>
          <w:spacing w:val="-1"/>
          <w:sz w:val="30"/>
          <w:szCs w:val="30"/>
          <w:lang w:eastAsia="zh-CN"/>
        </w:rPr>
        <w:t xml:space="preserve">  </w:t>
      </w:r>
      <w:r>
        <w:rPr>
          <w:rFonts w:hint="eastAsia" w:ascii="黑体" w:hAnsi="黑体" w:eastAsia="黑体" w:cs="宋体"/>
          <w:b/>
          <w:bCs/>
          <w:color w:val="auto"/>
          <w:spacing w:val="-1"/>
          <w:sz w:val="30"/>
          <w:szCs w:val="30"/>
          <w:lang w:eastAsia="zh-CN"/>
        </w:rPr>
        <w:t>《陕西省煤制液体燃料行业绩效分级指南》制订基本原则、方法和技术路线</w:t>
      </w:r>
      <w:bookmarkEnd w:id="45"/>
      <w:bookmarkEnd w:id="46"/>
    </w:p>
    <w:p>
      <w:pPr>
        <w:keepNext w:val="0"/>
        <w:keepLines w:val="0"/>
        <w:pageBreakBefore w:val="0"/>
        <w:widowControl w:val="0"/>
        <w:kinsoku/>
        <w:wordWrap/>
        <w:overflowPunct/>
        <w:topLinePunct w:val="0"/>
        <w:bidi w:val="0"/>
        <w:spacing w:line="540" w:lineRule="exact"/>
        <w:ind w:left="0" w:firstLine="556" w:firstLineChars="200"/>
        <w:outlineLvl w:val="1"/>
        <w:rPr>
          <w:rFonts w:ascii="Times New Roman" w:hAnsi="Times New Roman" w:eastAsia="Times New Roman" w:cs="Times New Roman"/>
          <w:b/>
          <w:bCs/>
          <w:color w:val="auto"/>
          <w:spacing w:val="-1"/>
          <w:sz w:val="28"/>
          <w:szCs w:val="28"/>
          <w:lang w:eastAsia="zh-CN"/>
        </w:rPr>
      </w:pPr>
      <w:bookmarkStart w:id="47" w:name="_Toc28752"/>
      <w:bookmarkStart w:id="48" w:name="_Toc154760690"/>
      <w:r>
        <w:rPr>
          <w:rFonts w:hint="eastAsia" w:ascii="Times New Roman" w:hAnsi="Times New Roman" w:eastAsia="Times New Roman" w:cs="Times New Roman"/>
          <w:b/>
          <w:bCs/>
          <w:color w:val="auto"/>
          <w:spacing w:val="-1"/>
          <w:sz w:val="28"/>
          <w:szCs w:val="28"/>
          <w:lang w:val="en-US" w:eastAsia="zh-CN"/>
        </w:rPr>
        <w:t>7</w:t>
      </w:r>
      <w:r>
        <w:rPr>
          <w:rFonts w:ascii="Times New Roman" w:hAnsi="Times New Roman" w:eastAsia="Times New Roman" w:cs="Times New Roman"/>
          <w:b/>
          <w:bCs/>
          <w:color w:val="auto"/>
          <w:spacing w:val="-1"/>
          <w:sz w:val="28"/>
          <w:szCs w:val="28"/>
          <w:lang w:eastAsia="zh-CN"/>
        </w:rPr>
        <w:t xml:space="preserve">.1  </w:t>
      </w:r>
      <w:r>
        <w:rPr>
          <w:rFonts w:hint="eastAsia" w:ascii="楷体" w:hAnsi="楷体" w:eastAsia="楷体" w:cs="宋体"/>
          <w:b/>
          <w:bCs/>
          <w:color w:val="auto"/>
          <w:spacing w:val="-1"/>
          <w:sz w:val="28"/>
          <w:szCs w:val="28"/>
          <w:lang w:eastAsia="zh-CN"/>
        </w:rPr>
        <w:t>《陕西省煤制液体燃料行业绩效分级指南》制定原则</w:t>
      </w:r>
      <w:bookmarkEnd w:id="47"/>
      <w:bookmarkEnd w:id="48"/>
    </w:p>
    <w:p>
      <w:pPr>
        <w:keepNext w:val="0"/>
        <w:keepLines w:val="0"/>
        <w:pageBreakBefore w:val="0"/>
        <w:widowControl w:val="0"/>
        <w:kinsoku/>
        <w:wordWrap/>
        <w:overflowPunct/>
        <w:topLinePunct w:val="0"/>
        <w:autoSpaceDE/>
        <w:autoSpaceDN/>
        <w:bidi w:val="0"/>
        <w:adjustRightInd/>
        <w:snapToGrid/>
        <w:spacing w:line="540" w:lineRule="exact"/>
        <w:ind w:left="0" w:firstLine="576" w:firstLineChars="200"/>
        <w:jc w:val="both"/>
        <w:textAlignment w:val="auto"/>
        <w:rPr>
          <w:rFonts w:ascii="仿宋" w:hAnsi="仿宋" w:eastAsia="仿宋_GB2312" w:cs="仿宋"/>
          <w:color w:val="auto"/>
          <w:spacing w:val="4"/>
          <w:sz w:val="28"/>
          <w:szCs w:val="28"/>
          <w:lang w:eastAsia="zh-CN"/>
        </w:rPr>
      </w:pPr>
      <w:r>
        <w:rPr>
          <w:rFonts w:hint="eastAsia" w:ascii="仿宋" w:hAnsi="仿宋" w:eastAsia="仿宋_GB2312" w:cs="仿宋"/>
          <w:color w:val="auto"/>
          <w:spacing w:val="4"/>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仿宋"/>
          <w:color w:val="auto"/>
          <w:spacing w:val="4"/>
          <w:sz w:val="28"/>
          <w:szCs w:val="28"/>
          <w:lang w:eastAsia="zh-CN"/>
        </w:rPr>
        <w:t>的制定将遵循科学性、前瞻性、创新性和适用性的原则。</w:t>
      </w:r>
    </w:p>
    <w:p>
      <w:pPr>
        <w:keepNext w:val="0"/>
        <w:keepLines w:val="0"/>
        <w:pageBreakBefore w:val="0"/>
        <w:widowControl w:val="0"/>
        <w:kinsoku/>
        <w:wordWrap/>
        <w:overflowPunct/>
        <w:topLinePunct w:val="0"/>
        <w:autoSpaceDE/>
        <w:autoSpaceDN/>
        <w:bidi w:val="0"/>
        <w:adjustRightInd/>
        <w:snapToGrid/>
        <w:spacing w:line="540" w:lineRule="exact"/>
        <w:ind w:left="0" w:firstLine="576" w:firstLineChars="200"/>
        <w:jc w:val="both"/>
        <w:textAlignment w:val="auto"/>
        <w:rPr>
          <w:rFonts w:ascii="仿宋" w:hAnsi="仿宋" w:eastAsia="仿宋_GB2312" w:cs="仿宋"/>
          <w:color w:val="auto"/>
          <w:spacing w:val="4"/>
          <w:sz w:val="28"/>
          <w:szCs w:val="28"/>
          <w:lang w:eastAsia="zh-CN"/>
        </w:rPr>
      </w:pPr>
      <w:r>
        <w:rPr>
          <w:rFonts w:hint="eastAsia" w:ascii="仿宋" w:hAnsi="仿宋" w:eastAsia="仿宋_GB2312" w:cs="仿宋"/>
          <w:color w:val="auto"/>
          <w:spacing w:val="4"/>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仿宋"/>
          <w:color w:val="auto"/>
          <w:spacing w:val="4"/>
          <w:sz w:val="28"/>
          <w:szCs w:val="28"/>
          <w:lang w:eastAsia="zh-CN"/>
        </w:rPr>
        <w:t>的制定，</w:t>
      </w:r>
      <w:r>
        <w:rPr>
          <w:rFonts w:hint="eastAsia" w:ascii="仿宋" w:hAnsi="仿宋" w:eastAsia="仿宋_GB2312" w:cs="仿宋"/>
          <w:color w:val="auto"/>
          <w:spacing w:val="4"/>
          <w:sz w:val="28"/>
          <w:szCs w:val="28"/>
          <w:lang w:val="en-US" w:eastAsia="zh-CN"/>
        </w:rPr>
        <w:t>以满足国家及地方</w:t>
      </w:r>
      <w:r>
        <w:rPr>
          <w:rFonts w:hint="eastAsia" w:ascii="仿宋" w:hAnsi="仿宋" w:eastAsia="仿宋_GB2312" w:cs="仿宋"/>
          <w:color w:val="auto"/>
          <w:spacing w:val="4"/>
          <w:sz w:val="28"/>
          <w:szCs w:val="28"/>
          <w:lang w:eastAsia="zh-CN"/>
        </w:rPr>
        <w:t>相关环保标准和环保工作要求，指导陕西省</w:t>
      </w:r>
      <w:bookmarkStart w:id="49" w:name="_Hlk153458653"/>
      <w:r>
        <w:rPr>
          <w:rFonts w:hint="eastAsia" w:ascii="仿宋" w:hAnsi="仿宋" w:eastAsia="仿宋_GB2312" w:cs="仿宋"/>
          <w:color w:val="auto"/>
          <w:spacing w:val="4"/>
          <w:sz w:val="28"/>
          <w:szCs w:val="28"/>
          <w:lang w:eastAsia="zh-CN"/>
        </w:rPr>
        <w:t>煤制液体燃料行业</w:t>
      </w:r>
      <w:bookmarkEnd w:id="49"/>
      <w:r>
        <w:rPr>
          <w:rFonts w:hint="eastAsia" w:ascii="仿宋" w:hAnsi="仿宋" w:eastAsia="仿宋_GB2312" w:cs="仿宋"/>
          <w:color w:val="auto"/>
          <w:spacing w:val="4"/>
          <w:sz w:val="28"/>
          <w:szCs w:val="28"/>
          <w:lang w:eastAsia="zh-CN"/>
        </w:rPr>
        <w:t>开展绩效评级以及重污染天气减排、核查，具有普遍适用性和实际可操作性。</w:t>
      </w:r>
    </w:p>
    <w:p>
      <w:pPr>
        <w:keepNext w:val="0"/>
        <w:keepLines w:val="0"/>
        <w:pageBreakBefore w:val="0"/>
        <w:widowControl w:val="0"/>
        <w:kinsoku/>
        <w:wordWrap/>
        <w:overflowPunct/>
        <w:topLinePunct w:val="0"/>
        <w:bidi w:val="0"/>
        <w:spacing w:line="540" w:lineRule="exact"/>
        <w:ind w:left="0" w:firstLine="556" w:firstLineChars="200"/>
        <w:outlineLvl w:val="1"/>
        <w:rPr>
          <w:rFonts w:ascii="Times New Roman" w:hAnsi="Times New Roman" w:eastAsia="Times New Roman" w:cs="Times New Roman"/>
          <w:b/>
          <w:bCs/>
          <w:color w:val="auto"/>
          <w:spacing w:val="-1"/>
          <w:sz w:val="28"/>
          <w:szCs w:val="28"/>
          <w:lang w:eastAsia="zh-CN"/>
        </w:rPr>
      </w:pPr>
      <w:bookmarkStart w:id="50" w:name="_Toc154760691"/>
      <w:bookmarkStart w:id="51" w:name="_Toc22011"/>
      <w:r>
        <w:rPr>
          <w:rFonts w:hint="eastAsia" w:ascii="Times New Roman" w:hAnsi="Times New Roman" w:eastAsia="Times New Roman" w:cs="Times New Roman"/>
          <w:b/>
          <w:bCs/>
          <w:color w:val="auto"/>
          <w:spacing w:val="-1"/>
          <w:sz w:val="28"/>
          <w:szCs w:val="28"/>
          <w:lang w:val="en-US" w:eastAsia="zh-CN"/>
        </w:rPr>
        <w:t>7</w:t>
      </w:r>
      <w:r>
        <w:rPr>
          <w:rFonts w:ascii="Times New Roman" w:hAnsi="Times New Roman" w:eastAsia="Times New Roman" w:cs="Times New Roman"/>
          <w:b/>
          <w:bCs/>
          <w:color w:val="auto"/>
          <w:spacing w:val="-1"/>
          <w:sz w:val="28"/>
          <w:szCs w:val="28"/>
          <w:lang w:eastAsia="zh-CN"/>
        </w:rPr>
        <w:t xml:space="preserve">.2  </w:t>
      </w:r>
      <w:r>
        <w:rPr>
          <w:rFonts w:hint="eastAsia" w:ascii="楷体" w:hAnsi="楷体" w:eastAsia="楷体" w:cs="宋体"/>
          <w:b/>
          <w:bCs/>
          <w:color w:val="auto"/>
          <w:spacing w:val="-1"/>
          <w:sz w:val="28"/>
          <w:szCs w:val="28"/>
          <w:lang w:eastAsia="zh-CN"/>
        </w:rPr>
        <w:t>采用的方法</w:t>
      </w:r>
      <w:bookmarkEnd w:id="50"/>
      <w:bookmarkEnd w:id="51"/>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theme="minorBidi"/>
          <w:snapToGrid/>
          <w:color w:val="auto"/>
          <w:kern w:val="2"/>
          <w:sz w:val="28"/>
          <w:szCs w:val="28"/>
          <w:lang w:eastAsia="zh-CN"/>
        </w:rPr>
        <w:t>主要采用的方法有：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_GB2312" w:cstheme="minorBidi"/>
          <w:snapToGrid/>
          <w:color w:val="auto"/>
          <w:kern w:val="2"/>
          <w:sz w:val="28"/>
          <w:szCs w:val="28"/>
          <w:lang w:eastAsia="zh-CN"/>
        </w:rPr>
      </w:pPr>
      <w:r>
        <w:rPr>
          <w:rFonts w:ascii="仿宋" w:hAnsi="仿宋" w:eastAsia="仿宋_GB2312" w:cstheme="minorBidi"/>
          <w:snapToGrid/>
          <w:color w:val="auto"/>
          <w:kern w:val="2"/>
          <w:sz w:val="28"/>
          <w:szCs w:val="28"/>
          <w:lang w:eastAsia="zh-CN"/>
        </w:rPr>
        <w:t>典型企业实地监测和调研：结合行业分支、管控类型和生</w:t>
      </w:r>
      <w:r>
        <w:rPr>
          <w:rFonts w:hint="eastAsia" w:ascii="仿宋" w:hAnsi="仿宋" w:eastAsia="仿宋_GB2312" w:cstheme="minorBidi"/>
          <w:snapToGrid/>
          <w:color w:val="auto"/>
          <w:kern w:val="2"/>
          <w:sz w:val="28"/>
          <w:szCs w:val="28"/>
          <w:lang w:eastAsia="zh-CN"/>
        </w:rPr>
        <w:t>产线及产品类型等特点，选择具有代表性的典型源企业名单，收集企业相关生产、环保治理设施情况和监测数据，并对陕西省煤制液体燃料行业中煤制甲醇、煤制乙二醇、煤制烯烃</w:t>
      </w:r>
      <w:r>
        <w:rPr>
          <w:rFonts w:hint="eastAsia" w:ascii="仿宋" w:hAnsi="仿宋" w:eastAsia="仿宋_GB2312" w:cstheme="minorBidi"/>
          <w:snapToGrid/>
          <w:color w:val="auto"/>
          <w:kern w:val="2"/>
          <w:sz w:val="28"/>
          <w:szCs w:val="28"/>
          <w:lang w:val="en-US" w:eastAsia="zh-CN"/>
        </w:rPr>
        <w:t>等</w:t>
      </w:r>
      <w:r>
        <w:rPr>
          <w:rFonts w:hint="eastAsia" w:ascii="仿宋" w:hAnsi="仿宋" w:eastAsia="仿宋_GB2312" w:cstheme="minorBidi"/>
          <w:snapToGrid/>
          <w:color w:val="auto"/>
          <w:kern w:val="2"/>
          <w:sz w:val="28"/>
          <w:szCs w:val="28"/>
          <w:lang w:eastAsia="zh-CN"/>
        </w:rPr>
        <w:t>重点企业大气污染物有组织源项排放状况进行监测。</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ascii="仿宋" w:hAnsi="仿宋" w:eastAsia="仿宋_GB2312" w:cstheme="minorBidi"/>
          <w:snapToGrid/>
          <w:color w:val="auto"/>
          <w:kern w:val="2"/>
          <w:sz w:val="28"/>
          <w:szCs w:val="28"/>
          <w:lang w:eastAsia="zh-CN"/>
        </w:rPr>
        <w:t>2）文献调研、经验分析：调研</w:t>
      </w:r>
      <w:r>
        <w:rPr>
          <w:rFonts w:hint="eastAsia" w:ascii="仿宋" w:hAnsi="仿宋" w:eastAsia="仿宋_GB2312" w:cstheme="minorBidi"/>
          <w:snapToGrid/>
          <w:color w:val="auto"/>
          <w:kern w:val="2"/>
          <w:sz w:val="28"/>
          <w:szCs w:val="28"/>
          <w:lang w:eastAsia="zh-CN"/>
        </w:rPr>
        <w:t>陕西省煤制液体燃料</w:t>
      </w:r>
      <w:r>
        <w:rPr>
          <w:rFonts w:ascii="仿宋" w:hAnsi="仿宋" w:eastAsia="仿宋_GB2312" w:cstheme="minorBidi"/>
          <w:snapToGrid/>
          <w:color w:val="auto"/>
          <w:kern w:val="2"/>
          <w:sz w:val="28"/>
          <w:szCs w:val="28"/>
          <w:lang w:eastAsia="zh-CN"/>
        </w:rPr>
        <w:t>行业现状、主要生产工艺、产</w:t>
      </w:r>
      <w:r>
        <w:rPr>
          <w:rFonts w:hint="eastAsia" w:ascii="仿宋" w:hAnsi="仿宋" w:eastAsia="仿宋_GB2312" w:cstheme="minorBidi"/>
          <w:snapToGrid/>
          <w:color w:val="auto"/>
          <w:kern w:val="2"/>
          <w:sz w:val="28"/>
          <w:szCs w:val="28"/>
          <w:lang w:eastAsia="zh-CN"/>
        </w:rPr>
        <w:t>排污节点及控制措施、典型企业排污许可、国内外相关标准等，总结相关标准经验，以确保标准制订前开展充分的可行性分析。</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ascii="仿宋" w:hAnsi="仿宋" w:eastAsia="仿宋_GB2312" w:cstheme="minorBidi"/>
          <w:snapToGrid/>
          <w:color w:val="auto"/>
          <w:kern w:val="2"/>
          <w:sz w:val="28"/>
          <w:szCs w:val="28"/>
          <w:lang w:eastAsia="zh-CN"/>
        </w:rPr>
        <w:t>3）专家研讨、论证：邀请行业专家进行研讨论证，对排放标</w:t>
      </w:r>
      <w:r>
        <w:rPr>
          <w:rFonts w:hint="eastAsia" w:ascii="仿宋" w:hAnsi="仿宋" w:eastAsia="仿宋_GB2312" w:cstheme="minorBidi"/>
          <w:snapToGrid/>
          <w:color w:val="auto"/>
          <w:kern w:val="2"/>
          <w:sz w:val="28"/>
          <w:szCs w:val="28"/>
          <w:lang w:eastAsia="zh-CN"/>
        </w:rPr>
        <w:t>准中涉及的技术问题进行审查，以确保标准制订过程中研究方向和技术路线的正确性。</w:t>
      </w:r>
    </w:p>
    <w:p>
      <w:pPr>
        <w:keepNext w:val="0"/>
        <w:keepLines w:val="0"/>
        <w:pageBreakBefore w:val="0"/>
        <w:widowControl w:val="0"/>
        <w:kinsoku/>
        <w:wordWrap/>
        <w:overflowPunct/>
        <w:topLinePunct w:val="0"/>
        <w:bidi w:val="0"/>
        <w:spacing w:line="540" w:lineRule="exact"/>
        <w:ind w:left="0" w:firstLine="556" w:firstLineChars="200"/>
        <w:outlineLvl w:val="1"/>
        <w:rPr>
          <w:rFonts w:ascii="Times New Roman" w:hAnsi="Times New Roman" w:eastAsia="Times New Roman" w:cs="Times New Roman"/>
          <w:b/>
          <w:bCs/>
          <w:color w:val="auto"/>
          <w:spacing w:val="-1"/>
          <w:sz w:val="28"/>
          <w:szCs w:val="28"/>
          <w:lang w:eastAsia="zh-CN"/>
        </w:rPr>
        <w:sectPr>
          <w:footerReference r:id="rId7" w:type="default"/>
          <w:pgSz w:w="11906" w:h="16839"/>
          <w:pgMar w:top="1315" w:right="1208" w:bottom="1145" w:left="1276" w:header="0" w:footer="612" w:gutter="0"/>
          <w:pgNumType w:fmt="decimal"/>
          <w:cols w:space="0" w:num="1"/>
          <w:rtlGutter w:val="0"/>
          <w:docGrid w:linePitch="0" w:charSpace="0"/>
        </w:sectPr>
      </w:pPr>
    </w:p>
    <w:p>
      <w:pPr>
        <w:spacing w:line="540" w:lineRule="exact"/>
        <w:outlineLvl w:val="1"/>
        <w:rPr>
          <w:rFonts w:ascii="Times New Roman" w:hAnsi="Times New Roman" w:eastAsia="Times New Roman" w:cs="Times New Roman"/>
          <w:b/>
          <w:bCs/>
          <w:color w:val="auto"/>
          <w:spacing w:val="-1"/>
          <w:sz w:val="28"/>
          <w:szCs w:val="28"/>
          <w:lang w:eastAsia="zh-CN"/>
        </w:rPr>
      </w:pPr>
      <w:bookmarkStart w:id="52" w:name="_Toc18473"/>
      <w:bookmarkStart w:id="53" w:name="_Toc154760692"/>
      <w:r>
        <w:rPr>
          <w:rFonts w:hint="eastAsia" w:ascii="Times New Roman" w:hAnsi="Times New Roman" w:eastAsia="Times New Roman" w:cs="Times New Roman"/>
          <w:b/>
          <w:bCs/>
          <w:color w:val="auto"/>
          <w:spacing w:val="-1"/>
          <w:sz w:val="28"/>
          <w:szCs w:val="28"/>
          <w:lang w:val="en-US" w:eastAsia="zh-CN"/>
        </w:rPr>
        <w:t>7</w:t>
      </w:r>
      <w:r>
        <w:rPr>
          <w:rFonts w:ascii="Times New Roman" w:hAnsi="Times New Roman" w:eastAsia="Times New Roman" w:cs="Times New Roman"/>
          <w:b/>
          <w:bCs/>
          <w:color w:val="auto"/>
          <w:spacing w:val="-1"/>
          <w:sz w:val="28"/>
          <w:szCs w:val="28"/>
          <w:lang w:eastAsia="zh-CN"/>
        </w:rPr>
        <w:t xml:space="preserve">.3  </w:t>
      </w:r>
      <w:r>
        <w:rPr>
          <w:rFonts w:hint="eastAsia" w:ascii="楷体" w:hAnsi="楷体" w:eastAsia="楷体" w:cs="宋体"/>
          <w:b/>
          <w:bCs/>
          <w:color w:val="auto"/>
          <w:spacing w:val="-1"/>
          <w:sz w:val="28"/>
          <w:szCs w:val="28"/>
          <w:lang w:eastAsia="zh-CN"/>
        </w:rPr>
        <w:t>技术路线</w:t>
      </w:r>
      <w:bookmarkEnd w:id="52"/>
      <w:bookmarkEnd w:id="53"/>
    </w:p>
    <w:p>
      <w:pPr>
        <w:widowControl w:val="0"/>
        <w:kinsoku/>
        <w:autoSpaceDE/>
        <w:autoSpaceDN/>
        <w:adjustRightInd/>
        <w:snapToGrid/>
        <w:spacing w:line="360" w:lineRule="auto"/>
        <w:ind w:firstLine="210"/>
        <w:jc w:val="center"/>
        <w:textAlignment w:val="auto"/>
        <w:rPr>
          <w:rFonts w:ascii="宋体" w:hAnsi="宋体" w:eastAsia="宋体" w:cstheme="minorBidi"/>
          <w:snapToGrid/>
          <w:color w:val="auto"/>
          <w:kern w:val="2"/>
          <w:sz w:val="24"/>
          <w:szCs w:val="24"/>
          <w:lang w:eastAsia="zh-CN"/>
        </w:rPr>
      </w:pPr>
      <w:r>
        <w:rPr>
          <w:rFonts w:ascii="宋体" w:hAnsi="宋体" w:eastAsia="宋体" w:cs="宋体"/>
          <w:sz w:val="24"/>
          <w:szCs w:val="24"/>
        </w:rPr>
        <w:drawing>
          <wp:inline distT="0" distB="0" distL="114300" distR="114300">
            <wp:extent cx="3943350" cy="5133975"/>
            <wp:effectExtent l="0" t="0" r="635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7"/>
                    <a:stretch>
                      <a:fillRect/>
                    </a:stretch>
                  </pic:blipFill>
                  <pic:spPr>
                    <a:xfrm>
                      <a:off x="0" y="0"/>
                      <a:ext cx="3943350" cy="5133975"/>
                    </a:xfrm>
                    <a:prstGeom prst="rect">
                      <a:avLst/>
                    </a:prstGeom>
                    <a:noFill/>
                    <a:ln w="9525">
                      <a:noFill/>
                    </a:ln>
                  </pic:spPr>
                </pic:pic>
              </a:graphicData>
            </a:graphic>
          </wp:inline>
        </w:drawing>
      </w:r>
    </w:p>
    <w:p>
      <w:pPr>
        <w:widowControl w:val="0"/>
        <w:kinsoku/>
        <w:autoSpaceDE/>
        <w:autoSpaceDN/>
        <w:adjustRightInd/>
        <w:snapToGrid/>
        <w:spacing w:line="360" w:lineRule="auto"/>
        <w:ind w:firstLine="241"/>
        <w:jc w:val="center"/>
        <w:textAlignment w:val="auto"/>
        <w:rPr>
          <w:rFonts w:ascii="宋体" w:hAnsi="宋体" w:eastAsia="宋体" w:cstheme="minorBidi"/>
          <w:b/>
          <w:bCs/>
          <w:snapToGrid/>
          <w:color w:val="auto"/>
          <w:kern w:val="2"/>
          <w:sz w:val="24"/>
          <w:szCs w:val="24"/>
          <w:lang w:eastAsia="zh-CN"/>
        </w:rPr>
      </w:pPr>
      <w:r>
        <w:rPr>
          <w:rFonts w:hint="eastAsia" w:ascii="宋体" w:hAnsi="宋体" w:eastAsia="宋体" w:cstheme="minorBidi"/>
          <w:b/>
          <w:bCs/>
          <w:snapToGrid/>
          <w:color w:val="auto"/>
          <w:kern w:val="2"/>
          <w:sz w:val="24"/>
          <w:szCs w:val="24"/>
          <w:lang w:eastAsia="zh-CN"/>
        </w:rPr>
        <w:t>图</w:t>
      </w:r>
      <w:r>
        <w:rPr>
          <w:rFonts w:hint="eastAsia" w:ascii="宋体" w:hAnsi="宋体" w:eastAsia="宋体" w:cstheme="minorBidi"/>
          <w:b/>
          <w:bCs/>
          <w:snapToGrid/>
          <w:color w:val="auto"/>
          <w:kern w:val="2"/>
          <w:sz w:val="24"/>
          <w:szCs w:val="24"/>
          <w:lang w:val="en-US" w:eastAsia="zh-CN"/>
        </w:rPr>
        <w:t>7</w:t>
      </w:r>
      <w:r>
        <w:rPr>
          <w:rFonts w:ascii="宋体" w:hAnsi="宋体" w:eastAsia="宋体" w:cstheme="minorBidi"/>
          <w:b/>
          <w:bCs/>
          <w:snapToGrid/>
          <w:color w:val="auto"/>
          <w:kern w:val="2"/>
          <w:sz w:val="24"/>
          <w:szCs w:val="24"/>
          <w:lang w:eastAsia="zh-CN"/>
        </w:rPr>
        <w:t>-1  技术路线图</w:t>
      </w:r>
    </w:p>
    <w:p>
      <w:pPr>
        <w:widowControl w:val="0"/>
        <w:kinsoku/>
        <w:autoSpaceDE/>
        <w:autoSpaceDN/>
        <w:adjustRightInd/>
        <w:snapToGrid/>
        <w:spacing w:line="360" w:lineRule="auto"/>
        <w:ind w:firstLine="241"/>
        <w:jc w:val="center"/>
        <w:textAlignment w:val="auto"/>
        <w:rPr>
          <w:rFonts w:ascii="宋体" w:hAnsi="宋体" w:eastAsia="宋体" w:cstheme="minorBidi"/>
          <w:b/>
          <w:bCs/>
          <w:snapToGrid/>
          <w:color w:val="auto"/>
          <w:kern w:val="2"/>
          <w:sz w:val="24"/>
          <w:szCs w:val="24"/>
          <w:lang w:eastAsia="zh-CN"/>
        </w:rPr>
        <w:sectPr>
          <w:pgSz w:w="11906" w:h="16839"/>
          <w:pgMar w:top="1431" w:right="1724" w:bottom="795" w:left="1785" w:header="0" w:footer="615" w:gutter="0"/>
          <w:pgNumType w:fmt="decimal"/>
          <w:cols w:space="720" w:num="1"/>
        </w:sectPr>
      </w:pPr>
    </w:p>
    <w:p>
      <w:pPr>
        <w:keepNext w:val="0"/>
        <w:keepLines w:val="0"/>
        <w:pageBreakBefore w:val="0"/>
        <w:widowControl w:val="0"/>
        <w:kinsoku/>
        <w:wordWrap/>
        <w:overflowPunct/>
        <w:topLinePunct w:val="0"/>
        <w:bidi w:val="0"/>
        <w:spacing w:line="540" w:lineRule="exact"/>
        <w:ind w:firstLine="596" w:firstLineChars="200"/>
        <w:jc w:val="both"/>
        <w:outlineLvl w:val="0"/>
        <w:rPr>
          <w:rFonts w:hint="eastAsia" w:ascii="Times New Roman" w:hAnsi="Times New Roman" w:eastAsia="Times New Roman" w:cs="Times New Roman"/>
          <w:b/>
          <w:bCs/>
          <w:color w:val="auto"/>
          <w:spacing w:val="-1"/>
          <w:sz w:val="30"/>
          <w:szCs w:val="30"/>
          <w:lang w:val="en-US" w:eastAsia="zh-CN"/>
        </w:rPr>
      </w:pPr>
      <w:bookmarkStart w:id="54" w:name="_Toc13060"/>
      <w:bookmarkStart w:id="55" w:name="_Toc154760693"/>
      <w:r>
        <w:rPr>
          <w:rFonts w:hint="eastAsia" w:ascii="Times New Roman" w:hAnsi="Times New Roman" w:eastAsia="Times New Roman" w:cs="Times New Roman"/>
          <w:b/>
          <w:bCs/>
          <w:color w:val="auto"/>
          <w:spacing w:val="-1"/>
          <w:sz w:val="30"/>
          <w:szCs w:val="30"/>
          <w:lang w:val="en-US" w:eastAsia="zh-CN"/>
        </w:rPr>
        <w:t>8  《陕西省煤制液体燃料行业绩效分级技术指南》主要技术内容及说明</w:t>
      </w:r>
      <w:bookmarkEnd w:id="54"/>
      <w:bookmarkEnd w:id="55"/>
    </w:p>
    <w:p>
      <w:pPr>
        <w:keepNext w:val="0"/>
        <w:keepLines w:val="0"/>
        <w:pageBreakBefore w:val="0"/>
        <w:widowControl w:val="0"/>
        <w:kinsoku/>
        <w:wordWrap/>
        <w:overflowPunct/>
        <w:topLinePunct w:val="0"/>
        <w:bidi w:val="0"/>
        <w:spacing w:line="540" w:lineRule="exact"/>
        <w:ind w:firstLine="556" w:firstLineChars="200"/>
        <w:jc w:val="both"/>
        <w:outlineLvl w:val="1"/>
        <w:rPr>
          <w:rFonts w:hint="eastAsia" w:ascii="Times New Roman" w:hAnsi="Times New Roman" w:eastAsia="Times New Roman" w:cs="Times New Roman"/>
          <w:b/>
          <w:bCs/>
          <w:color w:val="auto"/>
          <w:spacing w:val="-1"/>
          <w:sz w:val="28"/>
          <w:szCs w:val="28"/>
          <w:lang w:val="en-US" w:eastAsia="zh-CN"/>
        </w:rPr>
      </w:pPr>
      <w:bookmarkStart w:id="56" w:name="_Toc28015"/>
      <w:bookmarkStart w:id="57" w:name="_Toc154760694"/>
      <w:r>
        <w:rPr>
          <w:rFonts w:hint="eastAsia" w:ascii="Times New Roman" w:hAnsi="Times New Roman" w:eastAsia="Times New Roman" w:cs="Times New Roman"/>
          <w:b/>
          <w:bCs/>
          <w:color w:val="auto"/>
          <w:spacing w:val="-1"/>
          <w:sz w:val="28"/>
          <w:szCs w:val="28"/>
          <w:lang w:val="en-US" w:eastAsia="zh-CN"/>
        </w:rPr>
        <w:t>8.1  绩效分级技术指南框架</w:t>
      </w:r>
      <w:bookmarkEnd w:id="56"/>
      <w:bookmarkEnd w:id="57"/>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theme="minorBidi"/>
          <w:snapToGrid/>
          <w:color w:val="auto"/>
          <w:kern w:val="2"/>
          <w:sz w:val="28"/>
          <w:szCs w:val="28"/>
          <w:lang w:eastAsia="zh-CN"/>
        </w:rPr>
        <w:t>包括适用范围、规范性引用文件、术语和定义、生产工艺、主要污染物产排环节、绩效分级指标要求、减排措施要求、核查方法共八项内容。</w:t>
      </w:r>
    </w:p>
    <w:p>
      <w:pPr>
        <w:keepNext w:val="0"/>
        <w:keepLines w:val="0"/>
        <w:pageBreakBefore w:val="0"/>
        <w:widowControl w:val="0"/>
        <w:kinsoku/>
        <w:wordWrap/>
        <w:overflowPunct/>
        <w:topLinePunct w:val="0"/>
        <w:bidi w:val="0"/>
        <w:spacing w:line="540" w:lineRule="exact"/>
        <w:ind w:firstLine="556" w:firstLineChars="200"/>
        <w:jc w:val="both"/>
        <w:outlineLvl w:val="1"/>
        <w:rPr>
          <w:rFonts w:hint="eastAsia" w:ascii="Times New Roman" w:hAnsi="Times New Roman" w:eastAsia="Times New Roman" w:cs="Times New Roman"/>
          <w:b/>
          <w:bCs/>
          <w:color w:val="auto"/>
          <w:spacing w:val="-1"/>
          <w:sz w:val="28"/>
          <w:szCs w:val="28"/>
          <w:lang w:val="en-US" w:eastAsia="zh-CN"/>
        </w:rPr>
      </w:pPr>
      <w:bookmarkStart w:id="58" w:name="_Toc154760695"/>
      <w:bookmarkStart w:id="59" w:name="_Toc20388"/>
      <w:r>
        <w:rPr>
          <w:rFonts w:hint="eastAsia" w:ascii="Times New Roman" w:hAnsi="Times New Roman" w:eastAsia="Times New Roman" w:cs="Times New Roman"/>
          <w:b/>
          <w:bCs/>
          <w:color w:val="auto"/>
          <w:spacing w:val="-1"/>
          <w:sz w:val="28"/>
          <w:szCs w:val="28"/>
          <w:lang w:val="en-US" w:eastAsia="zh-CN"/>
        </w:rPr>
        <w:t>8.2  绩效分级技术指南适用范围</w:t>
      </w:r>
      <w:bookmarkEnd w:id="58"/>
      <w:bookmarkEnd w:id="59"/>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theme="minorBidi"/>
          <w:snapToGrid/>
          <w:color w:val="auto"/>
          <w:kern w:val="2"/>
          <w:sz w:val="28"/>
          <w:szCs w:val="28"/>
          <w:lang w:eastAsia="zh-CN"/>
        </w:rPr>
        <w:t>规定了重点行业绩效分级及重污染天气减排措施。该技术指南适用于陕西省煤制液体燃料行业企业绩效分级管理，也可作为陕西省煤制液体燃料行业企业提升全过程污染防治技术水平的参考。</w:t>
      </w:r>
    </w:p>
    <w:p>
      <w:pPr>
        <w:keepNext w:val="0"/>
        <w:keepLines w:val="0"/>
        <w:pageBreakBefore w:val="0"/>
        <w:widowControl w:val="0"/>
        <w:kinsoku/>
        <w:wordWrap/>
        <w:overflowPunct/>
        <w:topLinePunct w:val="0"/>
        <w:bidi w:val="0"/>
        <w:spacing w:line="540" w:lineRule="exact"/>
        <w:ind w:firstLine="556" w:firstLineChars="200"/>
        <w:jc w:val="both"/>
        <w:outlineLvl w:val="1"/>
        <w:rPr>
          <w:rFonts w:hint="eastAsia" w:ascii="Times New Roman" w:hAnsi="Times New Roman" w:eastAsia="Times New Roman" w:cs="Times New Roman"/>
          <w:b/>
          <w:bCs/>
          <w:color w:val="auto"/>
          <w:spacing w:val="-1"/>
          <w:sz w:val="28"/>
          <w:szCs w:val="28"/>
          <w:lang w:val="en-US" w:eastAsia="zh-CN"/>
        </w:rPr>
      </w:pPr>
      <w:bookmarkStart w:id="60" w:name="_Toc11603"/>
      <w:bookmarkStart w:id="61" w:name="_Toc154760696"/>
      <w:r>
        <w:rPr>
          <w:rFonts w:hint="eastAsia" w:ascii="Times New Roman" w:hAnsi="Times New Roman" w:eastAsia="Times New Roman" w:cs="Times New Roman"/>
          <w:b/>
          <w:bCs/>
          <w:color w:val="auto"/>
          <w:spacing w:val="-1"/>
          <w:sz w:val="28"/>
          <w:szCs w:val="28"/>
          <w:lang w:val="en-US" w:eastAsia="zh-CN"/>
        </w:rPr>
        <w:t>8.3  规范性引用文件</w:t>
      </w:r>
      <w:bookmarkEnd w:id="60"/>
      <w:bookmarkEnd w:id="61"/>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theme="minorBidi"/>
          <w:snapToGrid/>
          <w:color w:val="auto"/>
          <w:kern w:val="2"/>
          <w:sz w:val="28"/>
          <w:szCs w:val="28"/>
          <w:lang w:eastAsia="zh-CN"/>
        </w:rPr>
        <w:t>涉及的相关政策文件、技术规范、标准等作为规范性引用文件列入。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凡是注明日期的引用文件，仅注日期的版本适用于本标准。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凡是未注日期的引用文件，其最新版本（包括所有的修改单）适用于本标准。</w:t>
      </w:r>
    </w:p>
    <w:p>
      <w:pPr>
        <w:keepNext w:val="0"/>
        <w:keepLines w:val="0"/>
        <w:pageBreakBefore w:val="0"/>
        <w:widowControl w:val="0"/>
        <w:kinsoku/>
        <w:wordWrap/>
        <w:overflowPunct/>
        <w:topLinePunct w:val="0"/>
        <w:bidi w:val="0"/>
        <w:spacing w:line="540" w:lineRule="exact"/>
        <w:ind w:firstLine="556" w:firstLineChars="200"/>
        <w:jc w:val="both"/>
        <w:outlineLvl w:val="1"/>
        <w:rPr>
          <w:rFonts w:ascii="Times New Roman" w:hAnsi="Times New Roman" w:eastAsia="Times New Roman" w:cs="Times New Roman"/>
          <w:b/>
          <w:bCs/>
          <w:color w:val="auto"/>
          <w:spacing w:val="-1"/>
          <w:sz w:val="28"/>
          <w:szCs w:val="28"/>
          <w:lang w:eastAsia="zh-CN"/>
        </w:rPr>
      </w:pPr>
      <w:bookmarkStart w:id="62" w:name="_Toc7506"/>
      <w:bookmarkStart w:id="63" w:name="_Toc154760697"/>
      <w:r>
        <w:rPr>
          <w:rFonts w:hint="eastAsia" w:ascii="Times New Roman" w:hAnsi="Times New Roman" w:eastAsia="Times New Roman" w:cs="Times New Roman"/>
          <w:b/>
          <w:bCs/>
          <w:color w:val="auto"/>
          <w:spacing w:val="-1"/>
          <w:sz w:val="28"/>
          <w:szCs w:val="28"/>
          <w:lang w:val="en-US" w:eastAsia="zh-CN"/>
        </w:rPr>
        <w:t>8</w:t>
      </w:r>
      <w:r>
        <w:rPr>
          <w:rFonts w:ascii="Times New Roman" w:hAnsi="Times New Roman" w:eastAsia="Times New Roman" w:cs="Times New Roman"/>
          <w:b/>
          <w:bCs/>
          <w:color w:val="auto"/>
          <w:spacing w:val="-1"/>
          <w:sz w:val="28"/>
          <w:szCs w:val="28"/>
          <w:lang w:eastAsia="zh-CN"/>
        </w:rPr>
        <w:t xml:space="preserve">.4  </w:t>
      </w:r>
      <w:r>
        <w:rPr>
          <w:rFonts w:hint="eastAsia" w:ascii="楷体" w:hAnsi="楷体" w:eastAsia="楷体" w:cs="宋体"/>
          <w:b/>
          <w:bCs/>
          <w:color w:val="auto"/>
          <w:spacing w:val="-1"/>
          <w:sz w:val="28"/>
          <w:szCs w:val="28"/>
          <w:lang w:eastAsia="zh-CN"/>
        </w:rPr>
        <w:t>术语和定义</w:t>
      </w:r>
      <w:bookmarkEnd w:id="62"/>
      <w:bookmarkEnd w:id="63"/>
    </w:p>
    <w:p>
      <w:pPr>
        <w:keepNext w:val="0"/>
        <w:keepLines w:val="0"/>
        <w:pageBreakBefore w:val="0"/>
        <w:widowControl w:val="0"/>
        <w:kinsoku/>
        <w:wordWrap/>
        <w:overflowPunct/>
        <w:topLinePunct w:val="0"/>
        <w:autoSpaceDE/>
        <w:autoSpaceDN/>
        <w:bidi w:val="0"/>
        <w:adjustRightInd/>
        <w:snapToGrid/>
        <w:spacing w:line="540" w:lineRule="exact"/>
        <w:ind w:firstLine="568"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仿宋"/>
          <w:color w:val="auto"/>
          <w:spacing w:val="2"/>
          <w:sz w:val="28"/>
          <w:szCs w:val="28"/>
          <w:lang w:val="en-US" w:eastAsia="zh-CN"/>
        </w:rPr>
        <w:t>根据《国民经济行业分类》、《挥发性有机物无组织排放控制标准》、《石油化学工业污染物排放标准》、《陕西省重污染天气应急预案》及《蓄热燃烧法工业有机废气治理工程技术规范》等标准规范及制度，</w:t>
      </w:r>
      <w:r>
        <w:rPr>
          <w:rFonts w:hint="eastAsia" w:ascii="仿宋" w:hAnsi="仿宋" w:eastAsia="仿宋_GB2312" w:cstheme="minorBidi"/>
          <w:snapToGrid/>
          <w:color w:val="auto"/>
          <w:kern w:val="2"/>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theme="minorBidi"/>
          <w:snapToGrid/>
          <w:color w:val="auto"/>
          <w:kern w:val="2"/>
          <w:sz w:val="28"/>
          <w:szCs w:val="28"/>
          <w:lang w:eastAsia="zh-CN"/>
        </w:rPr>
        <w:t>规定了煤制液体燃料生产、重污染天气、挥发性有机物、非甲烷总烃、工艺加热炉、真实蒸气压、密闭、挥发性有机液体、蓄热燃烧装置</w:t>
      </w:r>
      <w:r>
        <w:rPr>
          <w:rFonts w:hint="eastAsia" w:ascii="仿宋" w:hAnsi="仿宋" w:eastAsia="仿宋_GB2312" w:cstheme="minorBidi"/>
          <w:snapToGrid/>
          <w:color w:val="auto"/>
          <w:kern w:val="2"/>
          <w:sz w:val="28"/>
          <w:szCs w:val="28"/>
          <w:lang w:val="en-US" w:eastAsia="zh-CN"/>
        </w:rPr>
        <w:t>及催化燃烧装置</w:t>
      </w:r>
      <w:r>
        <w:rPr>
          <w:rFonts w:hint="eastAsia" w:ascii="仿宋" w:hAnsi="仿宋" w:eastAsia="仿宋_GB2312" w:cstheme="minorBidi"/>
          <w:snapToGrid/>
          <w:color w:val="auto"/>
          <w:kern w:val="2"/>
          <w:sz w:val="28"/>
          <w:szCs w:val="28"/>
          <w:lang w:eastAsia="zh-CN"/>
        </w:rPr>
        <w:t>等</w:t>
      </w:r>
      <w:r>
        <w:rPr>
          <w:rFonts w:ascii="仿宋" w:hAnsi="仿宋" w:eastAsia="仿宋_GB2312" w:cstheme="minorBidi"/>
          <w:snapToGrid/>
          <w:color w:val="auto"/>
          <w:kern w:val="2"/>
          <w:sz w:val="28"/>
          <w:szCs w:val="28"/>
          <w:lang w:eastAsia="zh-CN"/>
        </w:rPr>
        <w:t>1</w:t>
      </w:r>
      <w:r>
        <w:rPr>
          <w:rFonts w:hint="eastAsia" w:ascii="仿宋" w:hAnsi="仿宋" w:eastAsia="仿宋_GB2312" w:cstheme="minorBidi"/>
          <w:snapToGrid/>
          <w:color w:val="auto"/>
          <w:kern w:val="2"/>
          <w:sz w:val="28"/>
          <w:szCs w:val="28"/>
          <w:lang w:val="en-US" w:eastAsia="zh-CN"/>
        </w:rPr>
        <w:t>0</w:t>
      </w:r>
      <w:r>
        <w:rPr>
          <w:rFonts w:ascii="仿宋" w:hAnsi="仿宋" w:eastAsia="仿宋_GB2312" w:cstheme="minorBidi"/>
          <w:snapToGrid/>
          <w:color w:val="auto"/>
          <w:kern w:val="2"/>
          <w:sz w:val="28"/>
          <w:szCs w:val="28"/>
          <w:lang w:eastAsia="zh-CN"/>
        </w:rPr>
        <w:t>项术语和定义。</w:t>
      </w:r>
    </w:p>
    <w:p>
      <w:pPr>
        <w:keepNext w:val="0"/>
        <w:keepLines w:val="0"/>
        <w:pageBreakBefore w:val="0"/>
        <w:widowControl w:val="0"/>
        <w:kinsoku/>
        <w:wordWrap/>
        <w:overflowPunct/>
        <w:topLinePunct w:val="0"/>
        <w:bidi w:val="0"/>
        <w:spacing w:line="540" w:lineRule="exact"/>
        <w:ind w:firstLine="556" w:firstLineChars="200"/>
        <w:jc w:val="both"/>
        <w:outlineLvl w:val="1"/>
        <w:rPr>
          <w:rFonts w:ascii="Times New Roman" w:hAnsi="Times New Roman" w:eastAsia="Times New Roman" w:cs="Times New Roman"/>
          <w:b/>
          <w:bCs/>
          <w:color w:val="auto"/>
          <w:spacing w:val="-1"/>
          <w:sz w:val="28"/>
          <w:szCs w:val="28"/>
          <w:lang w:eastAsia="zh-CN"/>
        </w:rPr>
      </w:pPr>
      <w:bookmarkStart w:id="64" w:name="_Toc154760698"/>
      <w:bookmarkStart w:id="65" w:name="_Toc12391"/>
      <w:r>
        <w:rPr>
          <w:rFonts w:hint="eastAsia" w:ascii="Times New Roman" w:hAnsi="Times New Roman" w:eastAsia="Times New Roman" w:cs="Times New Roman"/>
          <w:b/>
          <w:bCs/>
          <w:color w:val="auto"/>
          <w:spacing w:val="-1"/>
          <w:sz w:val="28"/>
          <w:szCs w:val="28"/>
          <w:lang w:val="en-US" w:eastAsia="zh-CN"/>
        </w:rPr>
        <w:t>8</w:t>
      </w:r>
      <w:r>
        <w:rPr>
          <w:rFonts w:ascii="Times New Roman" w:hAnsi="Times New Roman" w:eastAsia="Times New Roman" w:cs="Times New Roman"/>
          <w:b/>
          <w:bCs/>
          <w:color w:val="auto"/>
          <w:spacing w:val="-1"/>
          <w:sz w:val="28"/>
          <w:szCs w:val="28"/>
          <w:lang w:eastAsia="zh-CN"/>
        </w:rPr>
        <w:t xml:space="preserve">.5  </w:t>
      </w:r>
      <w:r>
        <w:rPr>
          <w:rFonts w:hint="eastAsia" w:ascii="楷体" w:hAnsi="楷体" w:eastAsia="楷体" w:cs="宋体"/>
          <w:b/>
          <w:bCs/>
          <w:color w:val="auto"/>
          <w:spacing w:val="-1"/>
          <w:sz w:val="28"/>
          <w:szCs w:val="28"/>
          <w:lang w:eastAsia="zh-CN"/>
        </w:rPr>
        <w:t>总体要求</w:t>
      </w:r>
      <w:bookmarkEnd w:id="64"/>
      <w:bookmarkEnd w:id="65"/>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theme="minorBidi"/>
          <w:snapToGrid/>
          <w:color w:val="auto"/>
          <w:kern w:val="2"/>
          <w:sz w:val="28"/>
          <w:szCs w:val="28"/>
          <w:lang w:eastAsia="zh-CN"/>
        </w:rPr>
        <w:t>基于典型煤制液体燃料行业企业的生产工艺和产排污情况，</w:t>
      </w:r>
      <w:r>
        <w:rPr>
          <w:rFonts w:hint="eastAsia" w:ascii="仿宋" w:hAnsi="仿宋" w:eastAsia="仿宋_GB2312" w:cs="仿宋"/>
          <w:color w:val="auto"/>
          <w:spacing w:val="2"/>
          <w:sz w:val="28"/>
          <w:szCs w:val="28"/>
          <w:lang w:val="en-US" w:eastAsia="zh-CN"/>
        </w:rPr>
        <w:t>针对</w:t>
      </w:r>
      <w:r>
        <w:rPr>
          <w:rFonts w:hint="eastAsia" w:ascii="仿宋" w:hAnsi="仿宋" w:eastAsia="仿宋_GB2312" w:cs="仿宋"/>
          <w:color w:val="auto"/>
          <w:spacing w:val="2"/>
          <w:sz w:val="28"/>
          <w:szCs w:val="28"/>
          <w:lang w:eastAsia="zh-CN"/>
        </w:rPr>
        <w:t>能效水平、</w:t>
      </w:r>
      <w:r>
        <w:rPr>
          <w:rFonts w:hint="eastAsia" w:ascii="仿宋" w:hAnsi="仿宋" w:eastAsia="仿宋_GB2312" w:cstheme="minorBidi"/>
          <w:snapToGrid/>
          <w:color w:val="auto"/>
          <w:kern w:val="2"/>
          <w:sz w:val="28"/>
          <w:szCs w:val="28"/>
          <w:lang w:eastAsia="zh-CN"/>
        </w:rPr>
        <w:t>原煤储存、工艺有组织排放污染治理技术、锅炉、加热炉、装载、储罐、污水集输和处理、火炬、泄漏检测与修复、排放控制要求、监测监控水平、环境管理水平、运输方式、运输监管等</w:t>
      </w:r>
      <w:r>
        <w:rPr>
          <w:rFonts w:ascii="仿宋" w:hAnsi="仿宋" w:eastAsia="仿宋_GB2312" w:cstheme="minorBidi"/>
          <w:snapToGrid/>
          <w:color w:val="auto"/>
          <w:kern w:val="2"/>
          <w:sz w:val="28"/>
          <w:szCs w:val="28"/>
          <w:lang w:eastAsia="zh-CN"/>
        </w:rPr>
        <w:t>1</w:t>
      </w:r>
      <w:r>
        <w:rPr>
          <w:rFonts w:hint="eastAsia" w:ascii="仿宋" w:hAnsi="仿宋" w:eastAsia="仿宋_GB2312" w:cstheme="minorBidi"/>
          <w:snapToGrid/>
          <w:color w:val="auto"/>
          <w:kern w:val="2"/>
          <w:sz w:val="28"/>
          <w:szCs w:val="28"/>
          <w:lang w:val="en-US" w:eastAsia="zh-CN"/>
        </w:rPr>
        <w:t>5</w:t>
      </w:r>
      <w:r>
        <w:rPr>
          <w:rFonts w:ascii="仿宋" w:hAnsi="仿宋" w:eastAsia="仿宋_GB2312" w:cstheme="minorBidi"/>
          <w:snapToGrid/>
          <w:color w:val="auto"/>
          <w:kern w:val="2"/>
          <w:sz w:val="28"/>
          <w:szCs w:val="28"/>
          <w:lang w:eastAsia="zh-CN"/>
        </w:rPr>
        <w:t>个方面提出企业绩效评级指标</w:t>
      </w:r>
      <w:r>
        <w:rPr>
          <w:rFonts w:hint="eastAsia" w:ascii="仿宋" w:hAnsi="仿宋" w:eastAsia="仿宋_GB2312" w:cstheme="minorBidi"/>
          <w:snapToGrid/>
          <w:color w:val="auto"/>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根据企业绩效指标的差异化情况，将陕西省煤制液体燃料行业企业分为</w:t>
      </w:r>
      <w:r>
        <w:rPr>
          <w:rFonts w:ascii="仿宋" w:hAnsi="仿宋" w:eastAsia="仿宋_GB2312" w:cstheme="minorBidi"/>
          <w:snapToGrid/>
          <w:color w:val="auto"/>
          <w:kern w:val="2"/>
          <w:sz w:val="28"/>
          <w:szCs w:val="28"/>
          <w:lang w:eastAsia="zh-CN"/>
        </w:rPr>
        <w:t xml:space="preserve"> A 级、B 级、C 级和 D 级四个级别。</w:t>
      </w:r>
    </w:p>
    <w:p>
      <w:pPr>
        <w:keepNext w:val="0"/>
        <w:keepLines w:val="0"/>
        <w:pageBreakBefore w:val="0"/>
        <w:widowControl w:val="0"/>
        <w:kinsoku/>
        <w:wordWrap/>
        <w:overflowPunct/>
        <w:topLinePunct w:val="0"/>
        <w:bidi w:val="0"/>
        <w:spacing w:line="540" w:lineRule="exact"/>
        <w:ind w:firstLine="556" w:firstLineChars="200"/>
        <w:jc w:val="both"/>
        <w:outlineLvl w:val="1"/>
        <w:rPr>
          <w:rFonts w:ascii="Times New Roman" w:hAnsi="Times New Roman" w:eastAsia="Times New Roman" w:cs="Times New Roman"/>
          <w:b/>
          <w:bCs/>
          <w:color w:val="auto"/>
          <w:spacing w:val="-1"/>
          <w:sz w:val="28"/>
          <w:szCs w:val="28"/>
          <w:lang w:eastAsia="zh-CN"/>
        </w:rPr>
      </w:pPr>
      <w:bookmarkStart w:id="66" w:name="_Toc154760699"/>
      <w:bookmarkStart w:id="67" w:name="_Toc4959"/>
      <w:r>
        <w:rPr>
          <w:rFonts w:hint="eastAsia" w:ascii="Times New Roman" w:hAnsi="Times New Roman" w:eastAsia="Times New Roman" w:cs="Times New Roman"/>
          <w:b/>
          <w:bCs/>
          <w:color w:val="auto"/>
          <w:spacing w:val="-1"/>
          <w:sz w:val="28"/>
          <w:szCs w:val="28"/>
          <w:lang w:val="en-US" w:eastAsia="zh-CN"/>
        </w:rPr>
        <w:t>8</w:t>
      </w:r>
      <w:r>
        <w:rPr>
          <w:rFonts w:ascii="Times New Roman" w:hAnsi="Times New Roman" w:eastAsia="Times New Roman" w:cs="Times New Roman"/>
          <w:b/>
          <w:bCs/>
          <w:color w:val="auto"/>
          <w:spacing w:val="-1"/>
          <w:sz w:val="28"/>
          <w:szCs w:val="28"/>
          <w:lang w:eastAsia="zh-CN"/>
        </w:rPr>
        <w:t xml:space="preserve">.6  </w:t>
      </w:r>
      <w:r>
        <w:rPr>
          <w:rFonts w:hint="eastAsia" w:ascii="楷体" w:hAnsi="楷体" w:eastAsia="楷体" w:cs="宋体"/>
          <w:b/>
          <w:bCs/>
          <w:color w:val="auto"/>
          <w:spacing w:val="-1"/>
          <w:sz w:val="28"/>
          <w:szCs w:val="28"/>
          <w:lang w:eastAsia="zh-CN"/>
        </w:rPr>
        <w:t>绩效指标分级要求</w:t>
      </w:r>
      <w:bookmarkEnd w:id="66"/>
      <w:bookmarkEnd w:id="67"/>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w:t>
      </w:r>
      <w:r>
        <w:rPr>
          <w:rFonts w:hint="eastAsia" w:ascii="仿宋" w:hAnsi="仿宋" w:eastAsia="仿宋_GB2312" w:cs="仿宋"/>
          <w:color w:val="auto"/>
          <w:spacing w:val="2"/>
          <w:sz w:val="28"/>
          <w:szCs w:val="28"/>
          <w:lang w:eastAsia="zh-CN"/>
        </w:rPr>
        <w:t>陕西省煤制液体燃料行业绩效分级指南》</w:t>
      </w:r>
      <w:r>
        <w:rPr>
          <w:rFonts w:hint="eastAsia" w:ascii="仿宋" w:hAnsi="仿宋" w:eastAsia="仿宋_GB2312" w:cstheme="minorBidi"/>
          <w:snapToGrid/>
          <w:color w:val="auto"/>
          <w:kern w:val="2"/>
          <w:sz w:val="28"/>
          <w:szCs w:val="28"/>
          <w:lang w:eastAsia="zh-CN"/>
        </w:rPr>
        <w:t>绩效</w:t>
      </w:r>
      <w:r>
        <w:rPr>
          <w:rFonts w:hint="eastAsia" w:ascii="仿宋" w:hAnsi="仿宋" w:eastAsia="仿宋_GB2312" w:cstheme="minorBidi"/>
          <w:snapToGrid/>
          <w:color w:val="auto"/>
          <w:kern w:val="2"/>
          <w:sz w:val="28"/>
          <w:szCs w:val="28"/>
          <w:lang w:val="en-US" w:eastAsia="zh-CN"/>
        </w:rPr>
        <w:t>分级</w:t>
      </w:r>
      <w:r>
        <w:rPr>
          <w:rFonts w:hint="eastAsia" w:ascii="仿宋" w:hAnsi="仿宋" w:eastAsia="仿宋_GB2312" w:cstheme="minorBidi"/>
          <w:snapToGrid/>
          <w:color w:val="auto"/>
          <w:kern w:val="2"/>
          <w:sz w:val="28"/>
          <w:szCs w:val="28"/>
          <w:lang w:eastAsia="zh-CN"/>
        </w:rPr>
        <w:t>指标是以《技术指南》（环办大气函〔</w:t>
      </w:r>
      <w:r>
        <w:rPr>
          <w:rFonts w:ascii="仿宋" w:hAnsi="仿宋" w:eastAsia="仿宋_GB2312" w:cstheme="minorBidi"/>
          <w:snapToGrid/>
          <w:color w:val="auto"/>
          <w:kern w:val="2"/>
          <w:sz w:val="28"/>
          <w:szCs w:val="28"/>
          <w:lang w:eastAsia="zh-CN"/>
        </w:rPr>
        <w:t>2020〕340 号）为基础，</w:t>
      </w:r>
      <w:r>
        <w:rPr>
          <w:rFonts w:hint="eastAsia" w:ascii="仿宋" w:hAnsi="仿宋" w:eastAsia="仿宋_GB2312" w:cstheme="minorBidi"/>
          <w:snapToGrid/>
          <w:color w:val="auto"/>
          <w:kern w:val="2"/>
          <w:sz w:val="28"/>
          <w:szCs w:val="28"/>
          <w:lang w:eastAsia="zh-CN"/>
        </w:rPr>
        <w:t>结合《排污许可证申请与核发技术规范 煤炭加工—合成气和液体燃料生产》有关要求，根据</w:t>
      </w:r>
      <w:r>
        <w:rPr>
          <w:rFonts w:ascii="仿宋" w:hAnsi="仿宋" w:eastAsia="仿宋_GB2312" w:cstheme="minorBidi"/>
          <w:snapToGrid/>
          <w:color w:val="auto"/>
          <w:kern w:val="2"/>
          <w:sz w:val="28"/>
          <w:szCs w:val="28"/>
          <w:lang w:eastAsia="zh-CN"/>
        </w:rPr>
        <w:t>企</w:t>
      </w:r>
      <w:r>
        <w:rPr>
          <w:rFonts w:hint="eastAsia" w:ascii="仿宋" w:hAnsi="仿宋" w:eastAsia="仿宋_GB2312" w:cstheme="minorBidi"/>
          <w:snapToGrid/>
          <w:color w:val="auto"/>
          <w:kern w:val="2"/>
          <w:sz w:val="28"/>
          <w:szCs w:val="28"/>
          <w:lang w:eastAsia="zh-CN"/>
        </w:rPr>
        <w:t>业实地调研现状，确定了差异性较强、可操作较高的</w:t>
      </w:r>
      <w:r>
        <w:rPr>
          <w:rFonts w:hint="eastAsia" w:ascii="仿宋" w:hAnsi="仿宋" w:eastAsia="仿宋_GB2312" w:cstheme="minorBidi"/>
          <w:snapToGrid/>
          <w:color w:val="auto"/>
          <w:kern w:val="2"/>
          <w:sz w:val="28"/>
          <w:szCs w:val="28"/>
          <w:lang w:val="en-US" w:eastAsia="zh-CN"/>
        </w:rPr>
        <w:t>分级指标</w:t>
      </w:r>
      <w:r>
        <w:rPr>
          <w:rFonts w:hint="eastAsia" w:ascii="仿宋" w:hAnsi="仿宋" w:eastAsia="仿宋_GB2312" w:cstheme="minorBidi"/>
          <w:snapToGrid/>
          <w:color w:val="auto"/>
          <w:kern w:val="2"/>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能效水平方面，煤制甲醇、煤制烯烃及煤制乙二醇可参照《工业重点领域能效标杆水平和基准水平》的指标进行绩效评价，未列入《工业重点领域能效标杆水平和基准水平》的，可不执行该差异化指标，重在落实“高效低耗”的引领作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（2）原煤储存方面，提出封闭、收集、治理的总体要求，治理设施选用布袋除尘等高效除尘设施。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（3）工艺有组织排放污染治理技术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1）原料煤制备，干煤粉气流床气化工艺，要求磨煤干燥、煤粉输送及进料系统粉尘采用袋式除尘等工艺，煤粉干燥选用低硫燃料，同时磨煤干燥机采用低氮燃烧技术。水煤浆气流床气化工艺，协同处理含VOCs或恶臭物质时，要求对煤浆制备废气进行治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2）原料气净化，低温甲醇洗酸性气回收产品为硫磺时，要求对硫回收尾气进行深度脱硫；低温甲醇洗酸性气制硫酸时需配套高效酸雾捕集设施；变换汽提气需要有专门治理设施及技术。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3）合成、缩合与聚合，根据工艺尾气组成及处置方式，对颗粒物、氮氧化物及VOCs治理技术提出了明确的要求。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4）锅炉，要求锅炉烟气污染物排放指标可稳定达到超低排放要求。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5）加热炉，根据加热炉原料组成不同，提出了不同污染治理技术的要求与排放指标的要求。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仿宋"/>
          <w:color w:val="auto"/>
          <w:spacing w:val="2"/>
          <w:sz w:val="28"/>
          <w:szCs w:val="28"/>
          <w:lang w:val="en-US" w:eastAsia="zh-CN"/>
        </w:rPr>
      </w:pPr>
      <w:r>
        <w:rPr>
          <w:rFonts w:hint="eastAsia" w:ascii="仿宋" w:hAnsi="仿宋" w:eastAsia="仿宋_GB2312" w:cstheme="minorBidi"/>
          <w:snapToGrid/>
          <w:color w:val="auto"/>
          <w:kern w:val="2"/>
          <w:sz w:val="28"/>
          <w:szCs w:val="28"/>
          <w:lang w:val="en-US" w:eastAsia="zh-CN"/>
        </w:rPr>
        <w:t>6）装载、储罐及污水处理，结合煤制液体燃料的实际情况，在</w:t>
      </w:r>
      <w:r>
        <w:rPr>
          <w:rFonts w:hint="eastAsia" w:ascii="仿宋" w:hAnsi="仿宋" w:eastAsia="仿宋_GB2312" w:cstheme="minorBidi"/>
          <w:snapToGrid/>
          <w:color w:val="auto"/>
          <w:kern w:val="2"/>
          <w:sz w:val="28"/>
          <w:szCs w:val="28"/>
          <w:lang w:eastAsia="zh-CN"/>
        </w:rPr>
        <w:t>《技术指南》（环办大气函〔</w:t>
      </w:r>
      <w:r>
        <w:rPr>
          <w:rFonts w:ascii="仿宋" w:hAnsi="仿宋" w:eastAsia="仿宋_GB2312" w:cstheme="minorBidi"/>
          <w:snapToGrid/>
          <w:color w:val="auto"/>
          <w:kern w:val="2"/>
          <w:sz w:val="28"/>
          <w:szCs w:val="28"/>
          <w:lang w:eastAsia="zh-CN"/>
        </w:rPr>
        <w:t>2020〕340 号）</w:t>
      </w:r>
      <w:r>
        <w:rPr>
          <w:rFonts w:hint="eastAsia" w:ascii="仿宋" w:hAnsi="仿宋" w:eastAsia="仿宋_GB2312" w:cstheme="minorBidi"/>
          <w:snapToGrid/>
          <w:color w:val="auto"/>
          <w:kern w:val="2"/>
          <w:sz w:val="28"/>
          <w:szCs w:val="28"/>
          <w:lang w:val="en-US" w:eastAsia="zh-CN"/>
        </w:rPr>
        <w:t>的</w:t>
      </w:r>
      <w:r>
        <w:rPr>
          <w:rFonts w:ascii="仿宋" w:hAnsi="仿宋" w:eastAsia="仿宋_GB2312" w:cstheme="minorBidi"/>
          <w:snapToGrid/>
          <w:color w:val="auto"/>
          <w:kern w:val="2"/>
          <w:sz w:val="28"/>
          <w:szCs w:val="28"/>
          <w:lang w:eastAsia="zh-CN"/>
        </w:rPr>
        <w:t>基础</w:t>
      </w:r>
      <w:r>
        <w:rPr>
          <w:rFonts w:hint="eastAsia" w:ascii="仿宋" w:hAnsi="仿宋" w:eastAsia="仿宋_GB2312" w:cstheme="minorBidi"/>
          <w:snapToGrid/>
          <w:color w:val="auto"/>
          <w:kern w:val="2"/>
          <w:sz w:val="28"/>
          <w:szCs w:val="28"/>
          <w:lang w:val="en-US" w:eastAsia="zh-CN"/>
        </w:rPr>
        <w:t>上，制定了</w:t>
      </w:r>
      <w:r>
        <w:rPr>
          <w:rFonts w:hint="eastAsia" w:ascii="仿宋" w:hAnsi="仿宋" w:eastAsia="仿宋_GB2312" w:cs="仿宋"/>
          <w:color w:val="auto"/>
          <w:spacing w:val="2"/>
          <w:sz w:val="28"/>
          <w:szCs w:val="28"/>
          <w:lang w:val="en-US" w:eastAsia="zh-CN"/>
        </w:rPr>
        <w:t>易于执行的评级指标。</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200"/>
        <w:jc w:val="both"/>
        <w:textAlignment w:val="auto"/>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7）火炬中明确了正常运行状态及使用范围，严禁将火炬作为日常污染物治理设施运行。</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200"/>
        <w:jc w:val="both"/>
        <w:textAlignment w:val="auto"/>
        <w:rPr>
          <w:rFonts w:hint="eastAsia"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8）泄漏检测与修复，要求企业自行或委托LDAR 第三方检测机构使用光学气体成像仪或氢火焰离子化检测仪对动静密封点定期开展监测与治理。</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200"/>
        <w:jc w:val="both"/>
        <w:textAlignment w:val="auto"/>
        <w:rPr>
          <w:rFonts w:hint="default" w:ascii="仿宋" w:hAnsi="仿宋" w:eastAsia="仿宋_GB2312" w:cs="仿宋"/>
          <w:color w:val="auto"/>
          <w:spacing w:val="2"/>
          <w:sz w:val="28"/>
          <w:szCs w:val="28"/>
          <w:lang w:val="en-US" w:eastAsia="zh-CN"/>
        </w:rPr>
      </w:pPr>
      <w:r>
        <w:rPr>
          <w:rFonts w:hint="eastAsia" w:ascii="仿宋" w:hAnsi="仿宋" w:eastAsia="仿宋_GB2312" w:cs="仿宋"/>
          <w:color w:val="auto"/>
          <w:spacing w:val="2"/>
          <w:sz w:val="28"/>
          <w:szCs w:val="28"/>
          <w:lang w:val="en-US" w:eastAsia="zh-CN"/>
        </w:rPr>
        <w:t>9）排放控制要求，根据煤业液体燃料企业污染物工艺治理水平，污染物排放指标不低于</w:t>
      </w:r>
      <w:r>
        <w:rPr>
          <w:rFonts w:hint="eastAsia" w:ascii="仿宋" w:hAnsi="仿宋" w:eastAsia="仿宋_GB2312" w:cstheme="minorBidi"/>
          <w:snapToGrid/>
          <w:color w:val="auto"/>
          <w:kern w:val="2"/>
          <w:sz w:val="28"/>
          <w:szCs w:val="28"/>
          <w:lang w:eastAsia="zh-CN"/>
        </w:rPr>
        <w:t>《技术指南》（环办大气函〔</w:t>
      </w:r>
      <w:r>
        <w:rPr>
          <w:rFonts w:ascii="仿宋" w:hAnsi="仿宋" w:eastAsia="仿宋_GB2312" w:cstheme="minorBidi"/>
          <w:snapToGrid/>
          <w:color w:val="auto"/>
          <w:kern w:val="2"/>
          <w:sz w:val="28"/>
          <w:szCs w:val="28"/>
          <w:lang w:eastAsia="zh-CN"/>
        </w:rPr>
        <w:t>2020〕340 号）</w:t>
      </w:r>
      <w:r>
        <w:rPr>
          <w:rFonts w:hint="eastAsia" w:ascii="仿宋" w:hAnsi="仿宋" w:eastAsia="仿宋_GB2312" w:cstheme="minorBidi"/>
          <w:snapToGrid/>
          <w:color w:val="auto"/>
          <w:kern w:val="2"/>
          <w:sz w:val="28"/>
          <w:szCs w:val="28"/>
          <w:lang w:val="en-US" w:eastAsia="zh-CN"/>
        </w:rPr>
        <w:t>的要求。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val="en-US" w:eastAsia="zh-CN"/>
        </w:rPr>
        <w:t>10）</w:t>
      </w:r>
      <w:r>
        <w:rPr>
          <w:rFonts w:ascii="仿宋" w:hAnsi="仿宋" w:eastAsia="仿宋_GB2312" w:cstheme="minorBidi"/>
          <w:snapToGrid/>
          <w:color w:val="auto"/>
          <w:kern w:val="2"/>
          <w:sz w:val="28"/>
          <w:szCs w:val="28"/>
          <w:lang w:eastAsia="zh-CN"/>
        </w:rPr>
        <w:t>监测监控水平</w:t>
      </w:r>
      <w:r>
        <w:rPr>
          <w:rFonts w:hint="eastAsia" w:ascii="仿宋" w:hAnsi="仿宋" w:eastAsia="仿宋_GB2312" w:cstheme="minorBidi"/>
          <w:snapToGrid/>
          <w:color w:val="auto"/>
          <w:kern w:val="2"/>
          <w:sz w:val="28"/>
          <w:szCs w:val="28"/>
          <w:lang w:eastAsia="zh-CN"/>
        </w:rPr>
        <w:t>，</w:t>
      </w:r>
      <w:r>
        <w:rPr>
          <w:rFonts w:hint="eastAsia" w:ascii="仿宋" w:hAnsi="仿宋" w:eastAsia="仿宋_GB2312" w:cstheme="minorBidi"/>
          <w:snapToGrid/>
          <w:color w:val="auto"/>
          <w:kern w:val="2"/>
          <w:sz w:val="28"/>
          <w:szCs w:val="28"/>
          <w:lang w:val="en-US" w:eastAsia="zh-CN"/>
        </w:rPr>
        <w:t>根据煤制液体燃料企业原材物料及产品流转频次，要求储罐和装载排放口安装废气排放自动监控设施，</w:t>
      </w:r>
      <w:r>
        <w:rPr>
          <w:rFonts w:hint="eastAsia" w:ascii="仿宋" w:hAnsi="仿宋" w:eastAsia="仿宋_GB2312" w:cstheme="minorBidi"/>
          <w:snapToGrid/>
          <w:color w:val="auto"/>
          <w:kern w:val="2"/>
          <w:sz w:val="28"/>
          <w:szCs w:val="28"/>
          <w:lang w:eastAsia="zh-CN"/>
        </w:rPr>
        <w:t>增加了在线监测数据有效传输率</w:t>
      </w:r>
      <w:r>
        <w:rPr>
          <w:rFonts w:hint="eastAsia" w:ascii="仿宋" w:hAnsi="仿宋" w:eastAsia="仿宋_GB2312" w:cstheme="minorBidi"/>
          <w:snapToGrid/>
          <w:color w:val="auto"/>
          <w:kern w:val="2"/>
          <w:sz w:val="28"/>
          <w:szCs w:val="28"/>
          <w:lang w:val="en-US" w:eastAsia="zh-CN"/>
        </w:rPr>
        <w:t>和</w:t>
      </w:r>
      <w:r>
        <w:rPr>
          <w:rFonts w:hint="eastAsia" w:ascii="仿宋" w:hAnsi="仿宋" w:eastAsia="仿宋_GB2312" w:cstheme="minorBidi"/>
          <w:snapToGrid/>
          <w:color w:val="auto"/>
          <w:kern w:val="2"/>
          <w:sz w:val="28"/>
          <w:szCs w:val="28"/>
          <w:lang w:eastAsia="zh-CN"/>
        </w:rPr>
        <w:t>正常运行率</w:t>
      </w:r>
      <w:r>
        <w:rPr>
          <w:rFonts w:hint="eastAsia" w:ascii="仿宋" w:hAnsi="仿宋" w:eastAsia="仿宋_GB2312" w:cstheme="minorBidi"/>
          <w:snapToGrid/>
          <w:color w:val="auto"/>
          <w:kern w:val="2"/>
          <w:sz w:val="28"/>
          <w:szCs w:val="28"/>
          <w:lang w:val="en-US" w:eastAsia="zh-CN"/>
        </w:rPr>
        <w:t>的控制指标。</w:t>
      </w:r>
    </w:p>
    <w:p>
      <w:pPr>
        <w:keepNext w:val="0"/>
        <w:keepLines w:val="0"/>
        <w:pageBreakBefore w:val="0"/>
        <w:widowControl w:val="0"/>
        <w:kinsoku/>
        <w:wordWrap/>
        <w:overflowPunct/>
        <w:topLinePunct w:val="0"/>
        <w:bidi w:val="0"/>
        <w:spacing w:line="540" w:lineRule="exact"/>
        <w:ind w:firstLine="556" w:firstLineChars="200"/>
        <w:jc w:val="both"/>
        <w:outlineLvl w:val="1"/>
        <w:rPr>
          <w:rFonts w:ascii="Times New Roman" w:hAnsi="Times New Roman" w:eastAsia="Times New Roman" w:cs="Times New Roman"/>
          <w:b/>
          <w:bCs/>
          <w:color w:val="auto"/>
          <w:spacing w:val="-1"/>
          <w:sz w:val="28"/>
          <w:szCs w:val="28"/>
          <w:lang w:eastAsia="zh-CN"/>
        </w:rPr>
      </w:pPr>
      <w:bookmarkStart w:id="68" w:name="_Toc154760700"/>
      <w:bookmarkStart w:id="69" w:name="_Toc1407"/>
      <w:r>
        <w:rPr>
          <w:rFonts w:hint="eastAsia" w:ascii="Times New Roman" w:hAnsi="Times New Roman" w:eastAsia="Times New Roman" w:cs="Times New Roman"/>
          <w:b/>
          <w:bCs/>
          <w:color w:val="auto"/>
          <w:spacing w:val="-1"/>
          <w:sz w:val="28"/>
          <w:szCs w:val="28"/>
          <w:lang w:val="en-US" w:eastAsia="zh-CN"/>
        </w:rPr>
        <w:t>8</w:t>
      </w:r>
      <w:r>
        <w:rPr>
          <w:rFonts w:ascii="Times New Roman" w:hAnsi="Times New Roman" w:eastAsia="Times New Roman" w:cs="Times New Roman"/>
          <w:b/>
          <w:bCs/>
          <w:color w:val="auto"/>
          <w:spacing w:val="-1"/>
          <w:sz w:val="28"/>
          <w:szCs w:val="28"/>
          <w:lang w:eastAsia="zh-CN"/>
        </w:rPr>
        <w:t xml:space="preserve">.7  </w:t>
      </w:r>
      <w:r>
        <w:rPr>
          <w:rFonts w:hint="eastAsia" w:ascii="楷体" w:hAnsi="楷体" w:eastAsia="楷体" w:cs="宋体"/>
          <w:b/>
          <w:bCs/>
          <w:color w:val="auto"/>
          <w:spacing w:val="-1"/>
          <w:sz w:val="28"/>
          <w:szCs w:val="28"/>
          <w:lang w:eastAsia="zh-CN"/>
        </w:rPr>
        <w:t>减排措施要求</w:t>
      </w:r>
      <w:bookmarkEnd w:id="68"/>
      <w:bookmarkEnd w:id="69"/>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val="en-US" w:eastAsia="zh-CN"/>
        </w:rPr>
        <w:t>生产负荷调整方面</w:t>
      </w:r>
      <w:r>
        <w:rPr>
          <w:rFonts w:hint="eastAsia" w:ascii="仿宋" w:hAnsi="仿宋" w:eastAsia="仿宋_GB2312" w:cstheme="minorBidi"/>
          <w:snapToGrid/>
          <w:color w:val="auto"/>
          <w:kern w:val="2"/>
          <w:sz w:val="28"/>
          <w:szCs w:val="28"/>
          <w:lang w:eastAsia="zh-CN"/>
        </w:rPr>
        <w:t>，结合煤化工企业实际情况，提出了“重污染天气预警期间,化工生产装置不得提负荷运行”“</w:t>
      </w:r>
      <w:r>
        <w:rPr>
          <w:rFonts w:hint="eastAsia" w:ascii="仿宋" w:hAnsi="仿宋" w:eastAsia="仿宋_GB2312" w:cstheme="minorBidi"/>
          <w:snapToGrid/>
          <w:color w:val="auto"/>
          <w:kern w:val="2"/>
          <w:sz w:val="28"/>
          <w:szCs w:val="28"/>
          <w:lang w:val="en-US" w:eastAsia="zh-CN"/>
        </w:rPr>
        <w:t>保设施提负荷或生产装置降负荷运行</w:t>
      </w:r>
      <w:r>
        <w:rPr>
          <w:rFonts w:hint="eastAsia" w:ascii="仿宋" w:hAnsi="仿宋" w:eastAsia="仿宋_GB2312" w:cstheme="minorBidi"/>
          <w:snapToGrid/>
          <w:color w:val="auto"/>
          <w:kern w:val="2"/>
          <w:sz w:val="28"/>
          <w:szCs w:val="28"/>
          <w:lang w:eastAsia="zh-CN"/>
        </w:rPr>
        <w:t>，</w:t>
      </w:r>
      <w:r>
        <w:rPr>
          <w:rFonts w:hint="eastAsia" w:ascii="仿宋" w:hAnsi="仿宋" w:eastAsia="仿宋_GB2312" w:cstheme="minorBidi"/>
          <w:snapToGrid/>
          <w:color w:val="auto"/>
          <w:kern w:val="2"/>
          <w:sz w:val="28"/>
          <w:szCs w:val="28"/>
          <w:lang w:val="en-US" w:eastAsia="zh-CN"/>
        </w:rPr>
        <w:t>以</w:t>
      </w:r>
      <w:r>
        <w:rPr>
          <w:rFonts w:hint="eastAsia" w:ascii="仿宋" w:hAnsi="仿宋" w:eastAsia="仿宋_GB2312" w:cstheme="minorBidi"/>
          <w:snapToGrid/>
          <w:color w:val="auto"/>
          <w:kern w:val="2"/>
          <w:sz w:val="28"/>
          <w:szCs w:val="28"/>
          <w:lang w:eastAsia="zh-CN"/>
        </w:rPr>
        <w:t>实现污染物总量控制的减排目标”。重污染预警期间，控制措施更加清晰，便于生产企业执行，政府主管部门监管。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eastAsia="zh-CN"/>
        </w:rPr>
        <w:t>运输应急减排措施</w:t>
      </w:r>
      <w:r>
        <w:rPr>
          <w:rFonts w:hint="eastAsia" w:ascii="仿宋" w:hAnsi="仿宋" w:eastAsia="仿宋_GB2312" w:cstheme="minorBidi"/>
          <w:snapToGrid/>
          <w:color w:val="auto"/>
          <w:kern w:val="2"/>
          <w:sz w:val="28"/>
          <w:szCs w:val="28"/>
          <w:lang w:val="en-US" w:eastAsia="zh-CN"/>
        </w:rPr>
        <w:t>方面，根据不同重污染天气预警和响应级别，对企业运输车辆提出了明确的要求。</w:t>
      </w:r>
    </w:p>
    <w:p>
      <w:pPr>
        <w:keepNext w:val="0"/>
        <w:keepLines w:val="0"/>
        <w:pageBreakBefore w:val="0"/>
        <w:widowControl w:val="0"/>
        <w:kinsoku/>
        <w:wordWrap/>
        <w:overflowPunct/>
        <w:topLinePunct w:val="0"/>
        <w:bidi w:val="0"/>
        <w:spacing w:line="540" w:lineRule="exact"/>
        <w:ind w:firstLine="556" w:firstLineChars="200"/>
        <w:jc w:val="both"/>
        <w:outlineLvl w:val="1"/>
        <w:rPr>
          <w:rFonts w:ascii="Times New Roman" w:hAnsi="Times New Roman" w:eastAsia="Times New Roman" w:cs="Times New Roman"/>
          <w:b/>
          <w:bCs/>
          <w:color w:val="auto"/>
          <w:spacing w:val="-1"/>
          <w:sz w:val="28"/>
          <w:szCs w:val="28"/>
          <w:lang w:eastAsia="zh-CN"/>
        </w:rPr>
      </w:pPr>
      <w:bookmarkStart w:id="70" w:name="_Toc20216"/>
      <w:bookmarkStart w:id="71" w:name="_Toc154760701"/>
      <w:r>
        <w:rPr>
          <w:rFonts w:hint="eastAsia" w:ascii="Times New Roman" w:hAnsi="Times New Roman" w:eastAsia="Times New Roman" w:cs="Times New Roman"/>
          <w:b/>
          <w:bCs/>
          <w:color w:val="auto"/>
          <w:spacing w:val="-1"/>
          <w:sz w:val="28"/>
          <w:szCs w:val="28"/>
          <w:lang w:val="en-US" w:eastAsia="zh-CN"/>
        </w:rPr>
        <w:t>8</w:t>
      </w:r>
      <w:r>
        <w:rPr>
          <w:rFonts w:ascii="Times New Roman" w:hAnsi="Times New Roman" w:eastAsia="Times New Roman" w:cs="Times New Roman"/>
          <w:b/>
          <w:bCs/>
          <w:color w:val="auto"/>
          <w:spacing w:val="-1"/>
          <w:sz w:val="28"/>
          <w:szCs w:val="28"/>
          <w:lang w:eastAsia="zh-CN"/>
        </w:rPr>
        <w:t xml:space="preserve">.8  </w:t>
      </w:r>
      <w:r>
        <w:rPr>
          <w:rFonts w:hint="eastAsia" w:ascii="楷体" w:hAnsi="楷体" w:eastAsia="楷体" w:cs="宋体"/>
          <w:b/>
          <w:bCs/>
          <w:color w:val="auto"/>
          <w:spacing w:val="-1"/>
          <w:sz w:val="28"/>
          <w:szCs w:val="28"/>
          <w:lang w:eastAsia="zh-CN"/>
        </w:rPr>
        <w:t>核查方法</w:t>
      </w:r>
      <w:bookmarkEnd w:id="70"/>
      <w:bookmarkEnd w:id="71"/>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val="en-US" w:eastAsia="zh-CN"/>
        </w:rPr>
      </w:pPr>
      <w:r>
        <w:rPr>
          <w:rFonts w:hint="eastAsia" w:ascii="仿宋" w:hAnsi="仿宋" w:eastAsia="仿宋_GB2312" w:cstheme="minorBidi"/>
          <w:snapToGrid/>
          <w:color w:val="auto"/>
          <w:kern w:val="2"/>
          <w:sz w:val="28"/>
          <w:szCs w:val="28"/>
          <w:lang w:eastAsia="zh-CN"/>
        </w:rPr>
        <w:t>核查方法是本</w:t>
      </w:r>
      <w:r>
        <w:rPr>
          <w:rFonts w:hint="eastAsia" w:ascii="仿宋" w:hAnsi="仿宋" w:eastAsia="仿宋_GB2312" w:cstheme="minorBidi"/>
          <w:snapToGrid/>
          <w:color w:val="auto"/>
          <w:kern w:val="2"/>
          <w:sz w:val="28"/>
          <w:szCs w:val="28"/>
          <w:lang w:val="en-US" w:eastAsia="zh-CN"/>
        </w:rPr>
        <w:t>指南</w:t>
      </w:r>
      <w:r>
        <w:rPr>
          <w:rFonts w:hint="eastAsia" w:ascii="仿宋" w:hAnsi="仿宋" w:eastAsia="仿宋_GB2312" w:cstheme="minorBidi"/>
          <w:snapToGrid/>
          <w:color w:val="auto"/>
          <w:kern w:val="2"/>
          <w:sz w:val="28"/>
          <w:szCs w:val="28"/>
          <w:lang w:eastAsia="zh-CN"/>
        </w:rPr>
        <w:t>能够顺利实施的重要保障，</w:t>
      </w:r>
      <w:r>
        <w:rPr>
          <w:rFonts w:hint="eastAsia" w:ascii="仿宋" w:hAnsi="仿宋" w:eastAsia="仿宋_GB2312" w:cstheme="minorBidi"/>
          <w:snapToGrid/>
          <w:color w:val="auto"/>
          <w:kern w:val="2"/>
          <w:sz w:val="28"/>
          <w:szCs w:val="28"/>
          <w:lang w:val="en-US" w:eastAsia="zh-CN"/>
        </w:rPr>
        <w:t>主要包括减排措施核查和绩效等级核查两部分内容。</w:t>
      </w:r>
    </w:p>
    <w:p>
      <w:pPr>
        <w:keepNext w:val="0"/>
        <w:keepLines w:val="0"/>
        <w:pageBreakBefore w:val="0"/>
        <w:widowControl w:val="0"/>
        <w:kinsoku/>
        <w:wordWrap/>
        <w:overflowPunct/>
        <w:topLinePunct w:val="0"/>
        <w:bidi w:val="0"/>
        <w:spacing w:line="540" w:lineRule="exact"/>
        <w:ind w:firstLine="596" w:firstLineChars="200"/>
        <w:jc w:val="both"/>
        <w:outlineLvl w:val="0"/>
        <w:rPr>
          <w:rFonts w:ascii="Times New Roman" w:hAnsi="Times New Roman" w:eastAsia="Times New Roman" w:cs="Times New Roman"/>
          <w:b/>
          <w:bCs/>
          <w:color w:val="auto"/>
          <w:spacing w:val="-1"/>
          <w:sz w:val="30"/>
          <w:szCs w:val="30"/>
          <w:lang w:eastAsia="zh-CN"/>
        </w:rPr>
      </w:pPr>
      <w:bookmarkStart w:id="72" w:name="_Toc154760702"/>
      <w:bookmarkStart w:id="73" w:name="_Toc48"/>
      <w:r>
        <w:rPr>
          <w:rFonts w:hint="eastAsia" w:ascii="Times New Roman" w:hAnsi="Times New Roman" w:eastAsia="Times New Roman" w:cs="Times New Roman"/>
          <w:b/>
          <w:bCs/>
          <w:color w:val="auto"/>
          <w:spacing w:val="-1"/>
          <w:sz w:val="30"/>
          <w:szCs w:val="30"/>
          <w:lang w:val="en-US" w:eastAsia="zh-CN"/>
        </w:rPr>
        <w:t>9</w:t>
      </w:r>
      <w:r>
        <w:rPr>
          <w:rFonts w:ascii="Times New Roman" w:hAnsi="Times New Roman" w:eastAsia="Times New Roman" w:cs="Times New Roman"/>
          <w:b/>
          <w:bCs/>
          <w:color w:val="auto"/>
          <w:spacing w:val="-1"/>
          <w:sz w:val="30"/>
          <w:szCs w:val="30"/>
          <w:lang w:eastAsia="zh-CN"/>
        </w:rPr>
        <w:t xml:space="preserve">  </w:t>
      </w:r>
      <w:r>
        <w:rPr>
          <w:rFonts w:hint="eastAsia" w:ascii="黑体" w:hAnsi="黑体" w:eastAsia="黑体" w:cs="宋体"/>
          <w:b/>
          <w:bCs/>
          <w:color w:val="auto"/>
          <w:spacing w:val="-1"/>
          <w:sz w:val="30"/>
          <w:szCs w:val="30"/>
          <w:lang w:eastAsia="zh-CN"/>
        </w:rPr>
        <w:t>环境效益和实施建议</w:t>
      </w:r>
      <w:bookmarkEnd w:id="72"/>
      <w:bookmarkEnd w:id="73"/>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通过绩效分级措施，可以有效推动陕西省煤制液体燃料行业生产企业不断提升清洁生产环保发展水平</w:t>
      </w:r>
      <w:r>
        <w:rPr>
          <w:rFonts w:ascii="仿宋" w:hAnsi="仿宋" w:eastAsia="仿宋_GB2312" w:cstheme="minorBidi"/>
          <w:snapToGrid/>
          <w:color w:val="auto"/>
          <w:kern w:val="2"/>
          <w:sz w:val="28"/>
          <w:szCs w:val="28"/>
          <w:lang w:eastAsia="zh-CN"/>
        </w:rPr>
        <w:t>，并为</w:t>
      </w:r>
      <w:r>
        <w:rPr>
          <w:rFonts w:hint="eastAsia" w:ascii="仿宋" w:hAnsi="仿宋" w:eastAsia="仿宋_GB2312" w:cstheme="minorBidi"/>
          <w:snapToGrid/>
          <w:color w:val="auto"/>
          <w:kern w:val="2"/>
          <w:sz w:val="28"/>
          <w:szCs w:val="28"/>
          <w:lang w:eastAsia="zh-CN"/>
        </w:rPr>
        <w:t>煤制液体燃料行业大气污染物</w:t>
      </w:r>
      <w:r>
        <w:rPr>
          <w:rFonts w:ascii="仿宋" w:hAnsi="仿宋" w:eastAsia="仿宋_GB2312" w:cstheme="minorBidi"/>
          <w:snapToGrid/>
          <w:color w:val="auto"/>
          <w:kern w:val="2"/>
          <w:sz w:val="28"/>
          <w:szCs w:val="28"/>
          <w:lang w:eastAsia="zh-CN"/>
        </w:rPr>
        <w:t>治理指明方向和思路。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本指南的实施，旨在推动陕西省煤制液体燃料行业企业革新生产工艺、改造生产设施、提升末端治理水平、完善环境管理制度，最终将提升陕西省煤制液体燃料行业的整体水平。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 w:hAnsi="仿宋" w:eastAsia="仿宋_GB2312" w:cstheme="minorBidi"/>
          <w:snapToGrid/>
          <w:color w:val="auto"/>
          <w:kern w:val="2"/>
          <w:sz w:val="28"/>
          <w:szCs w:val="28"/>
          <w:lang w:eastAsia="zh-CN"/>
        </w:rPr>
      </w:pPr>
      <w:r>
        <w:rPr>
          <w:rFonts w:hint="eastAsia" w:ascii="仿宋" w:hAnsi="仿宋" w:eastAsia="仿宋_GB2312" w:cstheme="minorBidi"/>
          <w:snapToGrid/>
          <w:color w:val="auto"/>
          <w:kern w:val="2"/>
          <w:sz w:val="28"/>
          <w:szCs w:val="28"/>
          <w:lang w:eastAsia="zh-CN"/>
        </w:rPr>
        <w:t>同时，也为生态环境主管部门精细化管控提供了政策支持。</w:t>
      </w:r>
    </w:p>
    <w:p>
      <w:pPr>
        <w:spacing w:before="120" w:line="217" w:lineRule="auto"/>
        <w:ind w:left="22" w:firstLine="280"/>
        <w:rPr>
          <w:rFonts w:ascii="仿宋" w:hAnsi="仿宋" w:eastAsia="仿宋_GB2312" w:cs="仿宋"/>
          <w:color w:val="auto"/>
          <w:sz w:val="28"/>
          <w:szCs w:val="28"/>
          <w:lang w:eastAsia="zh-CN"/>
        </w:rPr>
      </w:pPr>
    </w:p>
    <w:sectPr>
      <w:pgSz w:w="11906" w:h="16839"/>
      <w:pgMar w:top="1431" w:right="1724" w:bottom="795" w:left="1785" w:header="0" w:footer="61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5"/>
      <w:rPr>
        <w:rFonts w:ascii="宋体" w:hAnsi="宋体" w:eastAsia="宋体" w:cs="宋体"/>
        <w:sz w:val="18"/>
        <w:szCs w:val="18"/>
      </w:rPr>
    </w:pPr>
    <w:r>
      <w:rPr>
        <w:sz w:val="18"/>
      </w:rPr>
      <w:pict>
        <v:shape id="_x0000_s3079" o:spid="_x0000_s307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5"/>
      <w:rPr>
        <w:rFonts w:ascii="宋体" w:hAnsi="宋体" w:eastAsia="宋体" w:cs="宋体"/>
        <w:sz w:val="18"/>
        <w:szCs w:val="18"/>
      </w:rPr>
    </w:pPr>
    <w:r>
      <w:rPr>
        <w:sz w:val="18"/>
      </w:rP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r>
      <w:rPr>
        <w:rFonts w:ascii="宋体" w:hAnsi="宋体" w:eastAsia="宋体" w:cs="宋体"/>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3078" o:spid="_x0000_s307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EE312"/>
    <w:multiLevelType w:val="singleLevel"/>
    <w:tmpl w:val="F88EE312"/>
    <w:lvl w:ilvl="0" w:tentative="0">
      <w:start w:val="1"/>
      <w:numFmt w:val="decimal"/>
      <w:suff w:val="nothing"/>
      <w:lvlText w:val="（%1）"/>
      <w:lvlJc w:val="left"/>
    </w:lvl>
  </w:abstractNum>
  <w:abstractNum w:abstractNumId="1">
    <w:nsid w:val="5AE9104C"/>
    <w:multiLevelType w:val="singleLevel"/>
    <w:tmpl w:val="5AE910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TczNzM1Yzc4OTdjODgyZjZhODFiOWZhODM1Yjc5MGYifQ=="/>
  </w:docVars>
  <w:rsids>
    <w:rsidRoot w:val="00B27ECD"/>
    <w:rsid w:val="00000456"/>
    <w:rsid w:val="000015C7"/>
    <w:rsid w:val="000377BF"/>
    <w:rsid w:val="00047A26"/>
    <w:rsid w:val="00050F7B"/>
    <w:rsid w:val="00056B8D"/>
    <w:rsid w:val="00077404"/>
    <w:rsid w:val="000A1062"/>
    <w:rsid w:val="000A4204"/>
    <w:rsid w:val="000B09A4"/>
    <w:rsid w:val="000B6372"/>
    <w:rsid w:val="000B7D00"/>
    <w:rsid w:val="000E61AC"/>
    <w:rsid w:val="00105115"/>
    <w:rsid w:val="00115182"/>
    <w:rsid w:val="001207B6"/>
    <w:rsid w:val="00141F16"/>
    <w:rsid w:val="001468FD"/>
    <w:rsid w:val="00161976"/>
    <w:rsid w:val="00162779"/>
    <w:rsid w:val="001A120C"/>
    <w:rsid w:val="001A7B94"/>
    <w:rsid w:val="001B77A0"/>
    <w:rsid w:val="001C1B5F"/>
    <w:rsid w:val="001C28A3"/>
    <w:rsid w:val="001D34BA"/>
    <w:rsid w:val="001D35E3"/>
    <w:rsid w:val="001D38BD"/>
    <w:rsid w:val="001D7312"/>
    <w:rsid w:val="001E7473"/>
    <w:rsid w:val="001F7444"/>
    <w:rsid w:val="0020389F"/>
    <w:rsid w:val="00207986"/>
    <w:rsid w:val="00222130"/>
    <w:rsid w:val="0024056B"/>
    <w:rsid w:val="00251FC6"/>
    <w:rsid w:val="002525F1"/>
    <w:rsid w:val="0025769D"/>
    <w:rsid w:val="00260B54"/>
    <w:rsid w:val="0028134B"/>
    <w:rsid w:val="002828B0"/>
    <w:rsid w:val="002B44D7"/>
    <w:rsid w:val="002B7924"/>
    <w:rsid w:val="002E3082"/>
    <w:rsid w:val="002E7B38"/>
    <w:rsid w:val="002F1AE5"/>
    <w:rsid w:val="002F4062"/>
    <w:rsid w:val="003039C8"/>
    <w:rsid w:val="00313561"/>
    <w:rsid w:val="00322783"/>
    <w:rsid w:val="00327089"/>
    <w:rsid w:val="00337724"/>
    <w:rsid w:val="00337CAE"/>
    <w:rsid w:val="0036369D"/>
    <w:rsid w:val="00372ADA"/>
    <w:rsid w:val="00394545"/>
    <w:rsid w:val="003C3438"/>
    <w:rsid w:val="003D0E9F"/>
    <w:rsid w:val="003D2D92"/>
    <w:rsid w:val="003E2430"/>
    <w:rsid w:val="003F1ACE"/>
    <w:rsid w:val="003F5577"/>
    <w:rsid w:val="00403104"/>
    <w:rsid w:val="00421563"/>
    <w:rsid w:val="0042314B"/>
    <w:rsid w:val="00433113"/>
    <w:rsid w:val="00434796"/>
    <w:rsid w:val="0044481D"/>
    <w:rsid w:val="00487A3F"/>
    <w:rsid w:val="004A47D9"/>
    <w:rsid w:val="004E482C"/>
    <w:rsid w:val="00502D75"/>
    <w:rsid w:val="00505098"/>
    <w:rsid w:val="00534DF6"/>
    <w:rsid w:val="00540079"/>
    <w:rsid w:val="00540A6D"/>
    <w:rsid w:val="00540F34"/>
    <w:rsid w:val="00555156"/>
    <w:rsid w:val="00577B59"/>
    <w:rsid w:val="00592EB5"/>
    <w:rsid w:val="005E1BF4"/>
    <w:rsid w:val="005F11E0"/>
    <w:rsid w:val="006166E5"/>
    <w:rsid w:val="00625FF9"/>
    <w:rsid w:val="0062766D"/>
    <w:rsid w:val="006446E0"/>
    <w:rsid w:val="00646D0E"/>
    <w:rsid w:val="0065134E"/>
    <w:rsid w:val="006653ED"/>
    <w:rsid w:val="006800FA"/>
    <w:rsid w:val="00682AFE"/>
    <w:rsid w:val="00693F3F"/>
    <w:rsid w:val="006B06E4"/>
    <w:rsid w:val="006B78AC"/>
    <w:rsid w:val="006D0BB1"/>
    <w:rsid w:val="006D49BB"/>
    <w:rsid w:val="006E0878"/>
    <w:rsid w:val="006E60D5"/>
    <w:rsid w:val="006F4F1E"/>
    <w:rsid w:val="006F4F8C"/>
    <w:rsid w:val="00703879"/>
    <w:rsid w:val="0070760D"/>
    <w:rsid w:val="00707CC2"/>
    <w:rsid w:val="00721B1F"/>
    <w:rsid w:val="00752701"/>
    <w:rsid w:val="00776872"/>
    <w:rsid w:val="00780844"/>
    <w:rsid w:val="007915DF"/>
    <w:rsid w:val="007A1658"/>
    <w:rsid w:val="007A5A14"/>
    <w:rsid w:val="007B10FE"/>
    <w:rsid w:val="007B3414"/>
    <w:rsid w:val="007D6590"/>
    <w:rsid w:val="007E4E03"/>
    <w:rsid w:val="00811621"/>
    <w:rsid w:val="00852E15"/>
    <w:rsid w:val="00856F9C"/>
    <w:rsid w:val="00876225"/>
    <w:rsid w:val="00876EE3"/>
    <w:rsid w:val="00885202"/>
    <w:rsid w:val="008877D5"/>
    <w:rsid w:val="008A162D"/>
    <w:rsid w:val="008F2F1D"/>
    <w:rsid w:val="00906DED"/>
    <w:rsid w:val="00916CE6"/>
    <w:rsid w:val="0092080F"/>
    <w:rsid w:val="00932813"/>
    <w:rsid w:val="00942917"/>
    <w:rsid w:val="009454F6"/>
    <w:rsid w:val="00954E36"/>
    <w:rsid w:val="0096365D"/>
    <w:rsid w:val="009653F3"/>
    <w:rsid w:val="0097117D"/>
    <w:rsid w:val="00977E86"/>
    <w:rsid w:val="009B1544"/>
    <w:rsid w:val="009C3AE6"/>
    <w:rsid w:val="009D2552"/>
    <w:rsid w:val="009E4EFC"/>
    <w:rsid w:val="009E7923"/>
    <w:rsid w:val="009F7FD2"/>
    <w:rsid w:val="00A14C93"/>
    <w:rsid w:val="00A2779C"/>
    <w:rsid w:val="00A3285F"/>
    <w:rsid w:val="00A3320D"/>
    <w:rsid w:val="00A4676C"/>
    <w:rsid w:val="00A6178C"/>
    <w:rsid w:val="00A70279"/>
    <w:rsid w:val="00A736DC"/>
    <w:rsid w:val="00AA1F09"/>
    <w:rsid w:val="00AA6F6A"/>
    <w:rsid w:val="00AB1079"/>
    <w:rsid w:val="00AB3BCF"/>
    <w:rsid w:val="00AC2045"/>
    <w:rsid w:val="00AD4F2D"/>
    <w:rsid w:val="00AE528A"/>
    <w:rsid w:val="00B13CA4"/>
    <w:rsid w:val="00B25A79"/>
    <w:rsid w:val="00B27ECD"/>
    <w:rsid w:val="00B4087F"/>
    <w:rsid w:val="00B427EA"/>
    <w:rsid w:val="00B64264"/>
    <w:rsid w:val="00B71CE4"/>
    <w:rsid w:val="00B84E69"/>
    <w:rsid w:val="00B95B82"/>
    <w:rsid w:val="00BA061C"/>
    <w:rsid w:val="00BC0769"/>
    <w:rsid w:val="00BC0E52"/>
    <w:rsid w:val="00BC4E14"/>
    <w:rsid w:val="00BD0C3F"/>
    <w:rsid w:val="00BE0BD9"/>
    <w:rsid w:val="00C15216"/>
    <w:rsid w:val="00C2079F"/>
    <w:rsid w:val="00C2313C"/>
    <w:rsid w:val="00C32259"/>
    <w:rsid w:val="00C73996"/>
    <w:rsid w:val="00CB5A14"/>
    <w:rsid w:val="00CC5D0F"/>
    <w:rsid w:val="00CF1FCB"/>
    <w:rsid w:val="00CF3AB8"/>
    <w:rsid w:val="00CF3E78"/>
    <w:rsid w:val="00D04D39"/>
    <w:rsid w:val="00D14036"/>
    <w:rsid w:val="00D240DA"/>
    <w:rsid w:val="00D36613"/>
    <w:rsid w:val="00D42FB1"/>
    <w:rsid w:val="00D56FC5"/>
    <w:rsid w:val="00D61774"/>
    <w:rsid w:val="00D75477"/>
    <w:rsid w:val="00D76BE6"/>
    <w:rsid w:val="00D86A2B"/>
    <w:rsid w:val="00DA1F9D"/>
    <w:rsid w:val="00DA2430"/>
    <w:rsid w:val="00DB0F39"/>
    <w:rsid w:val="00DB560A"/>
    <w:rsid w:val="00DC3FA1"/>
    <w:rsid w:val="00DD6204"/>
    <w:rsid w:val="00DE713E"/>
    <w:rsid w:val="00DF007B"/>
    <w:rsid w:val="00DF6255"/>
    <w:rsid w:val="00E10933"/>
    <w:rsid w:val="00E11E90"/>
    <w:rsid w:val="00E17C6D"/>
    <w:rsid w:val="00E24515"/>
    <w:rsid w:val="00E26638"/>
    <w:rsid w:val="00E34F1F"/>
    <w:rsid w:val="00E36CBE"/>
    <w:rsid w:val="00E37F81"/>
    <w:rsid w:val="00E505DB"/>
    <w:rsid w:val="00E60E00"/>
    <w:rsid w:val="00E65558"/>
    <w:rsid w:val="00E666FD"/>
    <w:rsid w:val="00E8161A"/>
    <w:rsid w:val="00E90BF6"/>
    <w:rsid w:val="00E91D16"/>
    <w:rsid w:val="00E93949"/>
    <w:rsid w:val="00E953BE"/>
    <w:rsid w:val="00E95EB5"/>
    <w:rsid w:val="00E95F26"/>
    <w:rsid w:val="00E961D6"/>
    <w:rsid w:val="00EC5BCD"/>
    <w:rsid w:val="00ED308B"/>
    <w:rsid w:val="00ED760A"/>
    <w:rsid w:val="00EE008A"/>
    <w:rsid w:val="00EE34FD"/>
    <w:rsid w:val="00EF55EC"/>
    <w:rsid w:val="00F064D0"/>
    <w:rsid w:val="00F120E8"/>
    <w:rsid w:val="00F12193"/>
    <w:rsid w:val="00F23261"/>
    <w:rsid w:val="00F35FE6"/>
    <w:rsid w:val="00F47C76"/>
    <w:rsid w:val="00F87356"/>
    <w:rsid w:val="00FB08DF"/>
    <w:rsid w:val="00FB27CC"/>
    <w:rsid w:val="00FB5DDD"/>
    <w:rsid w:val="00FB7903"/>
    <w:rsid w:val="00FC3A14"/>
    <w:rsid w:val="00FD387C"/>
    <w:rsid w:val="00FD7DBB"/>
    <w:rsid w:val="00FD7E68"/>
    <w:rsid w:val="00FE7F49"/>
    <w:rsid w:val="00FF7CC0"/>
    <w:rsid w:val="01A7022B"/>
    <w:rsid w:val="01C36C04"/>
    <w:rsid w:val="01CF7782"/>
    <w:rsid w:val="02223D56"/>
    <w:rsid w:val="02840F27"/>
    <w:rsid w:val="02F86A86"/>
    <w:rsid w:val="032C14E2"/>
    <w:rsid w:val="036D7252"/>
    <w:rsid w:val="03CD73D3"/>
    <w:rsid w:val="04B86F64"/>
    <w:rsid w:val="05526700"/>
    <w:rsid w:val="057F6DC9"/>
    <w:rsid w:val="06061CF7"/>
    <w:rsid w:val="062930B1"/>
    <w:rsid w:val="067508F8"/>
    <w:rsid w:val="06D73F49"/>
    <w:rsid w:val="08122176"/>
    <w:rsid w:val="09212671"/>
    <w:rsid w:val="09355C5C"/>
    <w:rsid w:val="0BDA3B4F"/>
    <w:rsid w:val="0C383A38"/>
    <w:rsid w:val="0C434E08"/>
    <w:rsid w:val="0DD979BE"/>
    <w:rsid w:val="0E6C0832"/>
    <w:rsid w:val="0EAF63B7"/>
    <w:rsid w:val="0F096277"/>
    <w:rsid w:val="0F670FFA"/>
    <w:rsid w:val="10362B04"/>
    <w:rsid w:val="10501A8E"/>
    <w:rsid w:val="10B77D5F"/>
    <w:rsid w:val="11010537"/>
    <w:rsid w:val="11C0498F"/>
    <w:rsid w:val="120156D3"/>
    <w:rsid w:val="12266A75"/>
    <w:rsid w:val="12837967"/>
    <w:rsid w:val="13321B4C"/>
    <w:rsid w:val="13635379"/>
    <w:rsid w:val="13D22765"/>
    <w:rsid w:val="15C778FD"/>
    <w:rsid w:val="16DA3503"/>
    <w:rsid w:val="16E554B7"/>
    <w:rsid w:val="17CA0378"/>
    <w:rsid w:val="181D2B9D"/>
    <w:rsid w:val="1B50328A"/>
    <w:rsid w:val="1B6F28C7"/>
    <w:rsid w:val="1B7927E1"/>
    <w:rsid w:val="1BBC26CD"/>
    <w:rsid w:val="1C024584"/>
    <w:rsid w:val="1CF163A7"/>
    <w:rsid w:val="1DEC268E"/>
    <w:rsid w:val="1E3449DD"/>
    <w:rsid w:val="1E3E73CA"/>
    <w:rsid w:val="1EE266DA"/>
    <w:rsid w:val="1F4924CA"/>
    <w:rsid w:val="1F9D66B7"/>
    <w:rsid w:val="1FBF278C"/>
    <w:rsid w:val="21B06201"/>
    <w:rsid w:val="225278E7"/>
    <w:rsid w:val="228026A7"/>
    <w:rsid w:val="22DF527B"/>
    <w:rsid w:val="232C412B"/>
    <w:rsid w:val="238078AD"/>
    <w:rsid w:val="23E746D1"/>
    <w:rsid w:val="24612064"/>
    <w:rsid w:val="26F96D41"/>
    <w:rsid w:val="27433CA3"/>
    <w:rsid w:val="27455C6D"/>
    <w:rsid w:val="276B1439"/>
    <w:rsid w:val="280E5AC2"/>
    <w:rsid w:val="280F6501"/>
    <w:rsid w:val="28151112"/>
    <w:rsid w:val="289C2E8F"/>
    <w:rsid w:val="28BD0F07"/>
    <w:rsid w:val="28E85ADF"/>
    <w:rsid w:val="2A2B739C"/>
    <w:rsid w:val="2A905451"/>
    <w:rsid w:val="2AC41D1A"/>
    <w:rsid w:val="2B724B56"/>
    <w:rsid w:val="2BC12596"/>
    <w:rsid w:val="2C180F2B"/>
    <w:rsid w:val="2C9C77D4"/>
    <w:rsid w:val="2CBF5B79"/>
    <w:rsid w:val="2CD1443E"/>
    <w:rsid w:val="2D0E3E87"/>
    <w:rsid w:val="2D2963A0"/>
    <w:rsid w:val="2EBE67C1"/>
    <w:rsid w:val="2F2925C8"/>
    <w:rsid w:val="2F68443F"/>
    <w:rsid w:val="2F8550AA"/>
    <w:rsid w:val="31097D0B"/>
    <w:rsid w:val="31464931"/>
    <w:rsid w:val="32132287"/>
    <w:rsid w:val="32C96A49"/>
    <w:rsid w:val="33A5795A"/>
    <w:rsid w:val="33B57CD6"/>
    <w:rsid w:val="345D2848"/>
    <w:rsid w:val="364A0BAA"/>
    <w:rsid w:val="37021717"/>
    <w:rsid w:val="371D62BE"/>
    <w:rsid w:val="37735EDE"/>
    <w:rsid w:val="38F2701C"/>
    <w:rsid w:val="3BA73FA3"/>
    <w:rsid w:val="3C747B90"/>
    <w:rsid w:val="3D6C0E81"/>
    <w:rsid w:val="3DCA0EB3"/>
    <w:rsid w:val="3E527A6A"/>
    <w:rsid w:val="3F3E5024"/>
    <w:rsid w:val="3F42102A"/>
    <w:rsid w:val="403A1C8F"/>
    <w:rsid w:val="40552625"/>
    <w:rsid w:val="42864D18"/>
    <w:rsid w:val="429060D6"/>
    <w:rsid w:val="448449E6"/>
    <w:rsid w:val="449F0313"/>
    <w:rsid w:val="459260C9"/>
    <w:rsid w:val="465E0DF7"/>
    <w:rsid w:val="46D242AC"/>
    <w:rsid w:val="46D83640"/>
    <w:rsid w:val="47E36FD7"/>
    <w:rsid w:val="480B66FD"/>
    <w:rsid w:val="48716B98"/>
    <w:rsid w:val="4A733AB4"/>
    <w:rsid w:val="4AC40AD3"/>
    <w:rsid w:val="4BF2341E"/>
    <w:rsid w:val="4BFB196F"/>
    <w:rsid w:val="4C0D64AA"/>
    <w:rsid w:val="4C433308"/>
    <w:rsid w:val="4C871DB8"/>
    <w:rsid w:val="4CD404A1"/>
    <w:rsid w:val="4D266EB6"/>
    <w:rsid w:val="4DA8402D"/>
    <w:rsid w:val="4E491CA9"/>
    <w:rsid w:val="4ED71C54"/>
    <w:rsid w:val="4F0A0A7E"/>
    <w:rsid w:val="4F9B0E06"/>
    <w:rsid w:val="50306C0B"/>
    <w:rsid w:val="50354221"/>
    <w:rsid w:val="505E1082"/>
    <w:rsid w:val="510D2AA8"/>
    <w:rsid w:val="524E3378"/>
    <w:rsid w:val="53283BC9"/>
    <w:rsid w:val="533C1422"/>
    <w:rsid w:val="535E583D"/>
    <w:rsid w:val="53C31DFB"/>
    <w:rsid w:val="54FE2E33"/>
    <w:rsid w:val="552C79A0"/>
    <w:rsid w:val="55F57840"/>
    <w:rsid w:val="56C57AC1"/>
    <w:rsid w:val="56EE0C86"/>
    <w:rsid w:val="57AD15B6"/>
    <w:rsid w:val="57F624E8"/>
    <w:rsid w:val="584C6310"/>
    <w:rsid w:val="58E051EA"/>
    <w:rsid w:val="59B21106"/>
    <w:rsid w:val="5A33357F"/>
    <w:rsid w:val="5A3E3CD2"/>
    <w:rsid w:val="5AA605CD"/>
    <w:rsid w:val="5ADF3707"/>
    <w:rsid w:val="5BE40DC1"/>
    <w:rsid w:val="5BF048B8"/>
    <w:rsid w:val="5C115B42"/>
    <w:rsid w:val="5CCE7C3E"/>
    <w:rsid w:val="5CD54DC2"/>
    <w:rsid w:val="5D232AE5"/>
    <w:rsid w:val="5D3970FE"/>
    <w:rsid w:val="5E142004"/>
    <w:rsid w:val="5E4670E4"/>
    <w:rsid w:val="5E9741C6"/>
    <w:rsid w:val="5E9A25B2"/>
    <w:rsid w:val="5F1F237C"/>
    <w:rsid w:val="5F317834"/>
    <w:rsid w:val="5FC21947"/>
    <w:rsid w:val="5FDB0D89"/>
    <w:rsid w:val="600A2FD4"/>
    <w:rsid w:val="611834CF"/>
    <w:rsid w:val="61CF6AAD"/>
    <w:rsid w:val="61FF4CB0"/>
    <w:rsid w:val="621F43E9"/>
    <w:rsid w:val="623954AB"/>
    <w:rsid w:val="62614A02"/>
    <w:rsid w:val="62D2624F"/>
    <w:rsid w:val="62DF78B9"/>
    <w:rsid w:val="63130EAF"/>
    <w:rsid w:val="637E4A58"/>
    <w:rsid w:val="63E422A6"/>
    <w:rsid w:val="64821266"/>
    <w:rsid w:val="650A63BE"/>
    <w:rsid w:val="659F41BF"/>
    <w:rsid w:val="671D183F"/>
    <w:rsid w:val="67204E8B"/>
    <w:rsid w:val="67283D40"/>
    <w:rsid w:val="67B11F87"/>
    <w:rsid w:val="67FC35EF"/>
    <w:rsid w:val="683E1A6D"/>
    <w:rsid w:val="68676C95"/>
    <w:rsid w:val="689F0770"/>
    <w:rsid w:val="69342E70"/>
    <w:rsid w:val="69896864"/>
    <w:rsid w:val="69A91E7A"/>
    <w:rsid w:val="6A813E93"/>
    <w:rsid w:val="6A907241"/>
    <w:rsid w:val="6B533E5D"/>
    <w:rsid w:val="6BA75B7B"/>
    <w:rsid w:val="6BB73457"/>
    <w:rsid w:val="6C1030B8"/>
    <w:rsid w:val="6CEB7CE9"/>
    <w:rsid w:val="6D05528D"/>
    <w:rsid w:val="6D3D179F"/>
    <w:rsid w:val="6D5E04BB"/>
    <w:rsid w:val="6E3971A4"/>
    <w:rsid w:val="6EDF2825"/>
    <w:rsid w:val="70E46F2A"/>
    <w:rsid w:val="70F70E4E"/>
    <w:rsid w:val="718F2A59"/>
    <w:rsid w:val="720F7FD6"/>
    <w:rsid w:val="72C71165"/>
    <w:rsid w:val="73104006"/>
    <w:rsid w:val="7375030D"/>
    <w:rsid w:val="737B6F3B"/>
    <w:rsid w:val="739F06AE"/>
    <w:rsid w:val="73D77906"/>
    <w:rsid w:val="73EC15CA"/>
    <w:rsid w:val="740F250F"/>
    <w:rsid w:val="745D4AD0"/>
    <w:rsid w:val="749D44C3"/>
    <w:rsid w:val="7537792E"/>
    <w:rsid w:val="75AD0232"/>
    <w:rsid w:val="773A5AF5"/>
    <w:rsid w:val="786A1E59"/>
    <w:rsid w:val="786D5A56"/>
    <w:rsid w:val="78D14237"/>
    <w:rsid w:val="79494448"/>
    <w:rsid w:val="7ABE4C8F"/>
    <w:rsid w:val="7AEC5358"/>
    <w:rsid w:val="7B7D2454"/>
    <w:rsid w:val="7BDB0730"/>
    <w:rsid w:val="7BFF730D"/>
    <w:rsid w:val="7C5077E7"/>
    <w:rsid w:val="7C6B5A01"/>
    <w:rsid w:val="7CEF7382"/>
    <w:rsid w:val="7D2708CA"/>
    <w:rsid w:val="7D6F7723"/>
    <w:rsid w:val="7DC446AD"/>
    <w:rsid w:val="7DE60785"/>
    <w:rsid w:val="7E267DBC"/>
    <w:rsid w:val="7E92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widowControl w:val="0"/>
      <w:kinsoku/>
      <w:autoSpaceDE/>
      <w:autoSpaceDN/>
      <w:adjustRightInd/>
      <w:snapToGrid/>
      <w:spacing w:before="260" w:after="260" w:line="416" w:lineRule="auto"/>
      <w:jc w:val="both"/>
      <w:textAlignment w:val="auto"/>
      <w:outlineLvl w:val="1"/>
    </w:pPr>
    <w:rPr>
      <w:rFonts w:ascii="等线 Light" w:hAnsi="等线 Light" w:eastAsia="等线 Light" w:cs="宋体"/>
      <w:b/>
      <w:bCs/>
      <w:snapToGrid/>
      <w:color w:val="auto"/>
      <w:kern w:val="2"/>
      <w:sz w:val="32"/>
      <w:szCs w:val="32"/>
      <w:lang w:eastAsia="zh-CN"/>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6"/>
    <w:semiHidden/>
    <w:unhideWhenUsed/>
    <w:qFormat/>
    <w:uiPriority w:val="99"/>
    <w:rPr>
      <w:b/>
      <w:bCs/>
    </w:rPr>
  </w:style>
  <w:style w:type="paragraph" w:styleId="6">
    <w:name w:val="annotation text"/>
    <w:basedOn w:val="1"/>
    <w:link w:val="35"/>
    <w:unhideWhenUsed/>
    <w:qFormat/>
    <w:uiPriority w:val="99"/>
  </w:style>
  <w:style w:type="paragraph" w:styleId="7">
    <w:name w:val="toc 7"/>
    <w:basedOn w:val="1"/>
    <w:next w:val="1"/>
    <w:unhideWhenUsed/>
    <w:qFormat/>
    <w:uiPriority w:val="39"/>
    <w:pPr>
      <w:ind w:left="1260"/>
    </w:pPr>
    <w:rPr>
      <w:rFonts w:asciiTheme="minorHAnsi" w:eastAsiaTheme="minorHAnsi"/>
      <w:sz w:val="18"/>
      <w:szCs w:val="18"/>
    </w:rPr>
  </w:style>
  <w:style w:type="paragraph" w:styleId="8">
    <w:name w:val="Body Text"/>
    <w:basedOn w:val="1"/>
    <w:semiHidden/>
    <w:qFormat/>
    <w:uiPriority w:val="0"/>
    <w:pPr>
      <w:spacing w:line="262" w:lineRule="auto"/>
    </w:pPr>
    <w:rPr>
      <w:rFonts w:eastAsia="Arial"/>
    </w:rPr>
  </w:style>
  <w:style w:type="paragraph" w:styleId="9">
    <w:name w:val="toc 5"/>
    <w:basedOn w:val="1"/>
    <w:next w:val="1"/>
    <w:unhideWhenUsed/>
    <w:qFormat/>
    <w:uiPriority w:val="39"/>
    <w:pPr>
      <w:ind w:left="840"/>
    </w:pPr>
    <w:rPr>
      <w:rFonts w:asciiTheme="minorHAnsi" w:eastAsiaTheme="minorHAnsi"/>
      <w:sz w:val="18"/>
      <w:szCs w:val="18"/>
    </w:rPr>
  </w:style>
  <w:style w:type="paragraph" w:styleId="10">
    <w:name w:val="toc 3"/>
    <w:basedOn w:val="1"/>
    <w:next w:val="1"/>
    <w:unhideWhenUsed/>
    <w:qFormat/>
    <w:uiPriority w:val="39"/>
    <w:pPr>
      <w:ind w:left="420"/>
    </w:pPr>
    <w:rPr>
      <w:rFonts w:asciiTheme="minorHAnsi" w:eastAsiaTheme="minorHAnsi"/>
      <w:i/>
      <w:iCs/>
      <w:sz w:val="20"/>
      <w:szCs w:val="20"/>
    </w:rPr>
  </w:style>
  <w:style w:type="paragraph" w:styleId="11">
    <w:name w:val="toc 8"/>
    <w:basedOn w:val="1"/>
    <w:next w:val="1"/>
    <w:unhideWhenUsed/>
    <w:qFormat/>
    <w:uiPriority w:val="39"/>
    <w:pPr>
      <w:ind w:left="1470"/>
    </w:pPr>
    <w:rPr>
      <w:rFonts w:asciiTheme="minorHAnsi" w:eastAsiaTheme="minorHAnsi"/>
      <w:sz w:val="18"/>
      <w:szCs w:val="18"/>
    </w:rPr>
  </w:style>
  <w:style w:type="paragraph" w:styleId="12">
    <w:name w:val="footer"/>
    <w:basedOn w:val="1"/>
    <w:link w:val="28"/>
    <w:unhideWhenUsed/>
    <w:qFormat/>
    <w:uiPriority w:val="99"/>
    <w:pPr>
      <w:tabs>
        <w:tab w:val="center" w:pos="4153"/>
        <w:tab w:val="right" w:pos="8306"/>
      </w:tabs>
    </w:pPr>
    <w:rPr>
      <w:sz w:val="18"/>
      <w:szCs w:val="18"/>
    </w:rPr>
  </w:style>
  <w:style w:type="paragraph" w:styleId="13">
    <w:name w:val="header"/>
    <w:basedOn w:val="1"/>
    <w:link w:val="27"/>
    <w:unhideWhenUsed/>
    <w:qFormat/>
    <w:uiPriority w:val="99"/>
    <w:pPr>
      <w:tabs>
        <w:tab w:val="center" w:pos="4153"/>
        <w:tab w:val="right" w:pos="8306"/>
      </w:tabs>
      <w:jc w:val="center"/>
    </w:pPr>
    <w:rPr>
      <w:sz w:val="18"/>
      <w:szCs w:val="18"/>
    </w:rPr>
  </w:style>
  <w:style w:type="paragraph" w:styleId="14">
    <w:name w:val="toc 1"/>
    <w:basedOn w:val="1"/>
    <w:next w:val="1"/>
    <w:qFormat/>
    <w:uiPriority w:val="39"/>
    <w:pPr>
      <w:spacing w:before="120" w:after="120"/>
    </w:pPr>
    <w:rPr>
      <w:rFonts w:asciiTheme="minorHAnsi" w:eastAsiaTheme="minorHAnsi"/>
      <w:b/>
      <w:bCs/>
      <w:caps/>
      <w:sz w:val="20"/>
      <w:szCs w:val="20"/>
    </w:rPr>
  </w:style>
  <w:style w:type="paragraph" w:styleId="15">
    <w:name w:val="toc 4"/>
    <w:basedOn w:val="1"/>
    <w:next w:val="1"/>
    <w:unhideWhenUsed/>
    <w:qFormat/>
    <w:uiPriority w:val="39"/>
    <w:pPr>
      <w:ind w:left="630"/>
    </w:pPr>
    <w:rPr>
      <w:rFonts w:asciiTheme="minorHAnsi" w:eastAsiaTheme="minorHAnsi"/>
      <w:sz w:val="18"/>
      <w:szCs w:val="18"/>
    </w:rPr>
  </w:style>
  <w:style w:type="paragraph" w:styleId="16">
    <w:name w:val="toc 6"/>
    <w:basedOn w:val="1"/>
    <w:next w:val="1"/>
    <w:unhideWhenUsed/>
    <w:qFormat/>
    <w:uiPriority w:val="39"/>
    <w:pPr>
      <w:ind w:left="1050"/>
    </w:pPr>
    <w:rPr>
      <w:rFonts w:asciiTheme="minorHAnsi" w:eastAsiaTheme="minorHAnsi"/>
      <w:sz w:val="18"/>
      <w:szCs w:val="18"/>
    </w:rPr>
  </w:style>
  <w:style w:type="paragraph" w:styleId="17">
    <w:name w:val="toc 2"/>
    <w:basedOn w:val="1"/>
    <w:next w:val="1"/>
    <w:qFormat/>
    <w:uiPriority w:val="39"/>
    <w:pPr>
      <w:ind w:left="210"/>
    </w:pPr>
    <w:rPr>
      <w:rFonts w:asciiTheme="minorHAnsi" w:eastAsiaTheme="minorHAnsi"/>
      <w:smallCaps/>
      <w:sz w:val="20"/>
      <w:szCs w:val="20"/>
    </w:rPr>
  </w:style>
  <w:style w:type="paragraph" w:styleId="18">
    <w:name w:val="toc 9"/>
    <w:basedOn w:val="1"/>
    <w:next w:val="1"/>
    <w:unhideWhenUsed/>
    <w:qFormat/>
    <w:uiPriority w:val="39"/>
    <w:pPr>
      <w:ind w:left="1680"/>
    </w:pPr>
    <w:rPr>
      <w:rFonts w:asciiTheme="minorHAnsi" w:eastAsiaTheme="minorHAnsi"/>
      <w:sz w:val="18"/>
      <w:szCs w:val="18"/>
    </w:rPr>
  </w:style>
  <w:style w:type="paragraph" w:styleId="19">
    <w:name w:val="Normal (Web)"/>
    <w:basedOn w:val="1"/>
    <w:semiHidden/>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styleId="21">
    <w:name w:val="Hyperlink"/>
    <w:qFormat/>
    <w:uiPriority w:val="99"/>
    <w:rPr>
      <w:rFonts w:ascii="Times New Roman" w:hAnsi="Times New Roman" w:eastAsia="宋体" w:cs="Times New Roman"/>
      <w:color w:val="0000FF"/>
      <w:u w:val="single"/>
    </w:rPr>
  </w:style>
  <w:style w:type="character" w:styleId="22">
    <w:name w:val="annotation reference"/>
    <w:basedOn w:val="20"/>
    <w:semiHidden/>
    <w:unhideWhenUsed/>
    <w:qFormat/>
    <w:uiPriority w:val="99"/>
    <w:rPr>
      <w:sz w:val="21"/>
      <w:szCs w:val="21"/>
    </w:rPr>
  </w:style>
  <w:style w:type="table" w:styleId="24">
    <w:name w:val="Table Grid"/>
    <w:basedOn w:val="2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
    <w:name w:val="Table Normal"/>
    <w:unhideWhenUsed/>
    <w:qFormat/>
    <w:uiPriority w:val="0"/>
    <w:tblPr>
      <w:tblLayout w:type="fixed"/>
      <w:tblCellMar>
        <w:top w:w="0" w:type="dxa"/>
        <w:left w:w="0" w:type="dxa"/>
        <w:bottom w:w="0" w:type="dxa"/>
        <w:right w:w="0" w:type="dxa"/>
      </w:tblCellMar>
    </w:tblPr>
  </w:style>
  <w:style w:type="paragraph" w:customStyle="1" w:styleId="26">
    <w:name w:val="Table Text"/>
    <w:basedOn w:val="1"/>
    <w:semiHidden/>
    <w:qFormat/>
    <w:uiPriority w:val="0"/>
    <w:pPr>
      <w:spacing w:line="225" w:lineRule="auto"/>
      <w:jc w:val="center"/>
    </w:pPr>
    <w:rPr>
      <w:rFonts w:ascii="Times New Roman" w:hAnsi="Times New Roman" w:eastAsia="Times New Roman" w:cs="Times New Roman"/>
      <w:sz w:val="20"/>
      <w:szCs w:val="20"/>
    </w:rPr>
  </w:style>
  <w:style w:type="character" w:customStyle="1" w:styleId="27">
    <w:name w:val="页眉 字符"/>
    <w:basedOn w:val="20"/>
    <w:link w:val="13"/>
    <w:qFormat/>
    <w:uiPriority w:val="99"/>
    <w:rPr>
      <w:sz w:val="18"/>
      <w:szCs w:val="18"/>
    </w:rPr>
  </w:style>
  <w:style w:type="character" w:customStyle="1" w:styleId="28">
    <w:name w:val="页脚 字符"/>
    <w:basedOn w:val="20"/>
    <w:link w:val="12"/>
    <w:qFormat/>
    <w:uiPriority w:val="99"/>
    <w:rPr>
      <w:sz w:val="18"/>
      <w:szCs w:val="18"/>
    </w:rPr>
  </w:style>
  <w:style w:type="character" w:customStyle="1" w:styleId="29">
    <w:name w:val="标题 2 字符"/>
    <w:basedOn w:val="20"/>
    <w:link w:val="3"/>
    <w:qFormat/>
    <w:uiPriority w:val="9"/>
    <w:rPr>
      <w:rFonts w:ascii="等线 Light" w:hAnsi="等线 Light" w:eastAsia="等线 Light" w:cs="宋体"/>
      <w:b/>
      <w:bCs/>
      <w:snapToGrid/>
      <w:color w:val="auto"/>
      <w:kern w:val="2"/>
      <w:sz w:val="32"/>
      <w:szCs w:val="32"/>
      <w:lang w:eastAsia="zh-CN"/>
    </w:rPr>
  </w:style>
  <w:style w:type="paragraph" w:customStyle="1" w:styleId="30">
    <w:name w:val="普通(网站)1"/>
    <w:basedOn w:val="1"/>
    <w:qFormat/>
    <w:uiPriority w:val="99"/>
    <w:pPr>
      <w:widowControl w:val="0"/>
      <w:kinsoku/>
      <w:autoSpaceDE/>
      <w:autoSpaceDN/>
      <w:adjustRightInd/>
      <w:snapToGrid/>
      <w:spacing w:before="100" w:beforeAutospacing="1" w:after="100" w:afterAutospacing="1"/>
      <w:textAlignment w:val="auto"/>
    </w:pPr>
    <w:rPr>
      <w:rFonts w:ascii="Calibri" w:hAnsi="Calibri" w:eastAsia="宋体" w:cs="Calibri"/>
      <w:snapToGrid/>
      <w:color w:val="auto"/>
      <w:sz w:val="24"/>
      <w:szCs w:val="24"/>
      <w:lang w:eastAsia="zh-CN"/>
    </w:rPr>
  </w:style>
  <w:style w:type="paragraph" w:styleId="31">
    <w:name w:val="List Paragraph"/>
    <w:basedOn w:val="1"/>
    <w:qFormat/>
    <w:uiPriority w:val="99"/>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lang w:eastAsia="zh-CN"/>
    </w:rPr>
  </w:style>
  <w:style w:type="character" w:customStyle="1" w:styleId="32">
    <w:name w:val="标题 1 字符"/>
    <w:basedOn w:val="20"/>
    <w:link w:val="2"/>
    <w:qFormat/>
    <w:uiPriority w:val="9"/>
    <w:rPr>
      <w:b/>
      <w:bCs/>
      <w:kern w:val="44"/>
      <w:sz w:val="44"/>
      <w:szCs w:val="44"/>
    </w:rPr>
  </w:style>
  <w:style w:type="paragraph" w:customStyle="1" w:styleId="33">
    <w:name w:val="修订1"/>
    <w:hidden/>
    <w:unhideWhenUsed/>
    <w:qFormat/>
    <w:uiPriority w:val="99"/>
    <w:rPr>
      <w:rFonts w:ascii="Arial" w:hAnsi="Arial" w:cs="Arial" w:eastAsiaTheme="minorEastAsia"/>
      <w:snapToGrid w:val="0"/>
      <w:color w:val="000000"/>
      <w:sz w:val="21"/>
      <w:szCs w:val="21"/>
      <w:lang w:val="en-US" w:eastAsia="en-US" w:bidi="ar-SA"/>
    </w:rPr>
  </w:style>
  <w:style w:type="character" w:customStyle="1" w:styleId="34">
    <w:name w:val="标题 3 字符"/>
    <w:basedOn w:val="20"/>
    <w:link w:val="4"/>
    <w:semiHidden/>
    <w:qFormat/>
    <w:uiPriority w:val="9"/>
    <w:rPr>
      <w:b/>
      <w:bCs/>
      <w:snapToGrid w:val="0"/>
      <w:color w:val="000000"/>
      <w:sz w:val="32"/>
      <w:szCs w:val="32"/>
      <w:lang w:eastAsia="en-US"/>
    </w:rPr>
  </w:style>
  <w:style w:type="character" w:customStyle="1" w:styleId="35">
    <w:name w:val="批注文字 字符"/>
    <w:basedOn w:val="20"/>
    <w:link w:val="6"/>
    <w:qFormat/>
    <w:uiPriority w:val="99"/>
    <w:rPr>
      <w:snapToGrid w:val="0"/>
      <w:color w:val="000000"/>
      <w:sz w:val="21"/>
      <w:szCs w:val="21"/>
      <w:lang w:eastAsia="en-US"/>
    </w:rPr>
  </w:style>
  <w:style w:type="character" w:customStyle="1" w:styleId="36">
    <w:name w:val="批注主题 字符"/>
    <w:basedOn w:val="35"/>
    <w:link w:val="5"/>
    <w:semiHidden/>
    <w:qFormat/>
    <w:uiPriority w:val="99"/>
    <w:rPr>
      <w:b/>
      <w:bCs/>
      <w:snapToGrid w:val="0"/>
      <w:color w:val="000000"/>
      <w:sz w:val="21"/>
      <w:szCs w:val="21"/>
      <w:lang w:eastAsia="en-US"/>
    </w:rPr>
  </w:style>
  <w:style w:type="paragraph" w:customStyle="1" w:styleId="37">
    <w:name w:val="Body text|1"/>
    <w:basedOn w:val="1"/>
    <w:qFormat/>
    <w:uiPriority w:val="0"/>
    <w:pPr>
      <w:spacing w:line="413"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5" textRotate="1"/>
    <customShpInfo spid="_x0000_s3079" textRotate="1"/>
    <customShpInfo spid="_x0000_s3077" textRotate="1"/>
    <customShpInfo spid="_x0000_s307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26E90-C147-4294-9FBC-02EB80229F4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10448</Words>
  <Characters>11170</Characters>
  <Lines>92</Lines>
  <Paragraphs>26</Paragraphs>
  <TotalTime>14</TotalTime>
  <ScaleCrop>false</ScaleCrop>
  <LinksUpToDate>false</LinksUpToDate>
  <CharactersWithSpaces>11686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2023-12-14T02:02:00Z</dcterms:created>
  <dc:creator>Lenovo</dc:creator>
  <cp:lastModifiedBy>杨亚峰</cp:lastModifiedBy>
  <dcterms:modified xsi:type="dcterms:W3CDTF">2024-07-19T10:03:23Z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2023-12-14T09:56:09Z</vt:filetime>
  </property>
  <property fmtid="{D5CDD505-2E9C-101B-9397-08002B2CF9AE}" pid="4" name="KSOProductBuildVer">
    <vt:lpwstr>2052-10.8.2.7090</vt:lpwstr>
  </property>
  <property fmtid="{D5CDD505-2E9C-101B-9397-08002B2CF9AE}" pid="5" name="ICV">
    <vt:lpwstr>4D60E5B79F3C4EF0AD0FA53B22F05A6B_12</vt:lpwstr>
  </property>
</Properties>
</file>