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overflowPunct/>
        <w:autoSpaceDE/>
        <w:autoSpaceDN/>
        <w:bidi w:val="0"/>
        <w:adjustRightInd/>
        <w:snapToGrid/>
        <w:spacing w:line="594"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pStyle w:val="4"/>
        <w:keepNext w:val="0"/>
        <w:keepLines w:val="0"/>
        <w:pageBreakBefore w:val="0"/>
        <w:widowControl w:val="0"/>
        <w:kinsoku/>
        <w:overflowPunct/>
        <w:autoSpaceDE/>
        <w:autoSpaceDN/>
        <w:bidi w:val="0"/>
        <w:adjustRightInd/>
        <w:snapToGrid/>
        <w:spacing w:line="594"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bookmarkStart w:id="0" w:name="_GoBack"/>
      <w:bookmarkEnd w:id="0"/>
    </w:p>
    <w:p>
      <w:pPr>
        <w:pStyle w:val="4"/>
        <w:keepNext w:val="0"/>
        <w:keepLines w:val="0"/>
        <w:pageBreakBefore w:val="0"/>
        <w:widowControl w:val="0"/>
        <w:kinsoku/>
        <w:overflowPunct/>
        <w:autoSpaceDE/>
        <w:autoSpaceDN/>
        <w:bidi w:val="0"/>
        <w:adjustRightInd/>
        <w:snapToGrid/>
        <w:spacing w:line="594" w:lineRule="exact"/>
        <w:jc w:val="center"/>
        <w:textAlignment w:val="auto"/>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t>关于贯彻落实《空气质量持续改善行动计划》的实施意见</w:t>
      </w:r>
      <w:r>
        <w:rPr>
          <w:rFonts w:hint="default" w:ascii="方正小标宋简体" w:hAnsi="方正小标宋简体" w:eastAsia="方正小标宋简体" w:cs="方正小标宋简体"/>
          <w:color w:val="000000" w:themeColor="text1"/>
          <w:spacing w:val="-6"/>
          <w:sz w:val="44"/>
          <w:szCs w:val="44"/>
          <w:lang w:val="en"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pacing w:val="-6"/>
          <w:sz w:val="44"/>
          <w:szCs w:val="44"/>
          <w:lang w:val="en-US" w:eastAsia="zh-CN"/>
          <w14:textFill>
            <w14:solidFill>
              <w14:schemeClr w14:val="tx1"/>
            </w14:solidFill>
          </w14:textFill>
        </w:rPr>
        <w:t>2024—2025年</w:t>
      </w:r>
      <w:r>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t>）</w:t>
      </w:r>
    </w:p>
    <w:p>
      <w:pPr>
        <w:pStyle w:val="4"/>
        <w:keepNext w:val="0"/>
        <w:keepLines w:val="0"/>
        <w:pageBreakBefore w:val="0"/>
        <w:widowControl w:val="0"/>
        <w:kinsoku/>
        <w:overflowPunct/>
        <w:autoSpaceDE/>
        <w:autoSpaceDN/>
        <w:bidi w:val="0"/>
        <w:adjustRightInd/>
        <w:snapToGrid/>
        <w:spacing w:line="594" w:lineRule="exact"/>
        <w:jc w:val="center"/>
        <w:textAlignment w:val="auto"/>
        <w:rPr>
          <w:rFonts w:hint="default" w:ascii="楷体_GB2312" w:hAnsi="楷体_GB2312" w:eastAsia="楷体_GB2312" w:cs="楷体_GB2312"/>
          <w:color w:val="000000" w:themeColor="text1"/>
          <w:spacing w:val="-6"/>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6"/>
          <w:sz w:val="32"/>
          <w:szCs w:val="32"/>
          <w:lang w:val="en" w:eastAsia="zh-CN"/>
          <w14:textFill>
            <w14:solidFill>
              <w14:schemeClr w14:val="tx1"/>
            </w14:solidFill>
          </w14:textFill>
        </w:rPr>
        <w:t>（</w:t>
      </w:r>
      <w:r>
        <w:rPr>
          <w:rFonts w:hint="eastAsia" w:ascii="楷体_GB2312" w:hAnsi="楷体_GB2312" w:eastAsia="楷体_GB2312" w:cs="楷体_GB2312"/>
          <w:color w:val="000000" w:themeColor="text1"/>
          <w:spacing w:val="-6"/>
          <w:sz w:val="32"/>
          <w:szCs w:val="32"/>
          <w:lang w:eastAsia="zh-CN"/>
          <w14:textFill>
            <w14:solidFill>
              <w14:schemeClr w14:val="tx1"/>
            </w14:solidFill>
          </w14:textFill>
        </w:rPr>
        <w:t>征求意见稿）</w:t>
      </w:r>
    </w:p>
    <w:p>
      <w:pPr>
        <w:keepNext w:val="0"/>
        <w:keepLines w:val="0"/>
        <w:pageBreakBefore w:val="0"/>
        <w:widowControl w:val="0"/>
        <w:kinsoku/>
        <w:wordWrap w:val="0"/>
        <w:overflowPunct/>
        <w:topLinePunct/>
        <w:autoSpaceDE/>
        <w:autoSpaceDN/>
        <w:bidi w:val="0"/>
        <w:adjustRightInd/>
        <w:snapToGrid/>
        <w:spacing w:line="594" w:lineRule="exact"/>
        <w:ind w:left="0" w:right="0" w:firstLine="596"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为贯彻落实《中共中央</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32"/>
          <w14:textFill>
            <w14:solidFill>
              <w14:schemeClr w14:val="tx1"/>
            </w14:solidFill>
          </w14:textFill>
        </w:rPr>
        <w:t>国务院关于全面推进美丽中国建设的意见》《</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国务院关于印发</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&lt;</w:t>
      </w:r>
      <w:r>
        <w:rPr>
          <w:rFonts w:hint="eastAsia" w:ascii="仿宋_GB2312" w:hAnsi="仿宋_GB2312" w:eastAsia="仿宋_GB2312" w:cs="仿宋_GB2312"/>
          <w:color w:val="000000" w:themeColor="text1"/>
          <w:spacing w:val="-11"/>
          <w:sz w:val="32"/>
          <w:szCs w:val="32"/>
          <w14:textFill>
            <w14:solidFill>
              <w14:schemeClr w14:val="tx1"/>
            </w14:solidFill>
          </w14:textFill>
        </w:rPr>
        <w:t>空气质量持续改善行动计划</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&gt;的通知</w:t>
      </w:r>
      <w:r>
        <w:rPr>
          <w:rFonts w:hint="eastAsia" w:ascii="仿宋_GB2312" w:hAnsi="仿宋_GB2312" w:eastAsia="仿宋_GB2312" w:cs="仿宋_GB2312"/>
          <w:color w:val="000000" w:themeColor="text1"/>
          <w:spacing w:val="-11"/>
          <w:sz w:val="32"/>
          <w:szCs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持续推动</w:t>
      </w:r>
      <w:r>
        <w:rPr>
          <w:rFonts w:hint="eastAsia" w:ascii="仿宋_GB2312" w:hAnsi="仿宋_GB2312" w:eastAsia="仿宋_GB2312" w:cs="仿宋_GB2312"/>
          <w:color w:val="000000" w:themeColor="text1"/>
          <w:spacing w:val="-11"/>
          <w:sz w:val="32"/>
          <w:szCs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省委</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省政府关于印发</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&lt;</w:t>
      </w:r>
      <w:r>
        <w:rPr>
          <w:rFonts w:hint="eastAsia" w:ascii="仿宋_GB2312" w:hAnsi="仿宋_GB2312" w:eastAsia="仿宋_GB2312" w:cs="仿宋_GB2312"/>
          <w:color w:val="000000" w:themeColor="text1"/>
          <w:spacing w:val="-11"/>
          <w:sz w:val="32"/>
          <w:szCs w:val="32"/>
          <w14:textFill>
            <w14:solidFill>
              <w14:schemeClr w14:val="tx1"/>
            </w14:solidFill>
          </w14:textFill>
        </w:rPr>
        <w:t>陕西省大气污染治理专项行动方案</w:t>
      </w:r>
      <w:r>
        <w:rPr>
          <w:rFonts w:hint="default" w:ascii="仿宋_GB2312" w:hAnsi="仿宋_GB2312" w:eastAsia="仿宋_GB2312" w:cs="仿宋_GB2312"/>
          <w:color w:val="000000" w:themeColor="text1"/>
          <w:spacing w:val="-11"/>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pacing w:val="-11"/>
          <w:sz w:val="32"/>
          <w:szCs w:val="32"/>
          <w:u w:val="none" w:color="FFFFFF"/>
          <w:shd w:val="clear" w:color="auto" w:fill="auto"/>
          <w:lang w:val="en-US"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2027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&gt;的通知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，深入抓好大气污染治理专项行动，实现空气质量持续好转</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现提出如下实施意见。</w:t>
      </w:r>
    </w:p>
    <w:p>
      <w:pPr>
        <w:keepNext w:val="0"/>
        <w:keepLines w:val="0"/>
        <w:pageBreakBefore w:val="0"/>
        <w:widowControl w:val="0"/>
        <w:kinsoku/>
        <w:wordWrap w:val="0"/>
        <w:overflowPunct/>
        <w:topLinePunct/>
        <w:autoSpaceDE/>
        <w:autoSpaceDN/>
        <w:bidi w:val="0"/>
        <w:adjustRightInd/>
        <w:snapToGrid/>
        <w:spacing w:line="594" w:lineRule="exact"/>
        <w:ind w:left="0" w:right="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pStyle w:val="9"/>
        <w:keepNext w:val="0"/>
        <w:keepLines w:val="0"/>
        <w:pageBreakBefore w:val="0"/>
        <w:widowControl w:val="0"/>
        <w:numPr>
          <w:ilvl w:val="0"/>
          <w:numId w:val="1"/>
        </w:numPr>
        <w:kinsoku/>
        <w:wordWrap w:val="0"/>
        <w:overflowPunct/>
        <w:topLinePunct/>
        <w:autoSpaceDE/>
        <w:autoSpaceDN/>
        <w:bidi w:val="0"/>
        <w:adjustRightInd/>
        <w:snapToGrid/>
        <w:spacing w:line="594" w:lineRule="exact"/>
        <w:ind w:left="0" w:leftChars="0" w:right="0" w:firstLine="643"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指导思想。</w:t>
      </w: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以习近平新时代中国特色社会主义思想为指导，深入贯彻习近平生态文明思想，贯彻落实党的二十大精神、习近平总书记历次来陕考察重要讲话重要指示，按照陕西生态环境保护大会精神和</w:t>
      </w:r>
      <w:r>
        <w:rPr>
          <w:rFonts w:hint="eastAsia" w:ascii="仿宋_GB2312" w:hAnsi="仿宋_GB2312" w:eastAsia="仿宋_GB2312" w:cs="仿宋_GB2312"/>
          <w:color w:val="000000" w:themeColor="text1"/>
          <w:sz w:val="32"/>
          <w:szCs w:val="32"/>
          <w:lang w:eastAsia="zh-CN"/>
          <w14:textFill>
            <w14:solidFill>
              <w14:schemeClr w14:val="tx1"/>
            </w14:solidFill>
          </w14:textFill>
        </w:rPr>
        <w:t>大气污染治理专项行动</w:t>
      </w:r>
      <w:r>
        <w:rPr>
          <w:rFonts w:hint="eastAsia" w:ascii="仿宋_GB2312" w:hAnsi="仿宋_GB2312" w:eastAsia="仿宋_GB2312" w:cs="仿宋_GB2312"/>
          <w:color w:val="000000" w:themeColor="text1"/>
          <w:sz w:val="32"/>
          <w:szCs w:val="32"/>
          <w14:textFill>
            <w14:solidFill>
              <w14:schemeClr w14:val="tx1"/>
            </w14:solidFill>
          </w14:textFill>
        </w:rPr>
        <w:t>具体部署，坚持稳中求进工作总基调，协同推进降碳、减污、扩绿、增长，以改善空气质量为核心，</w:t>
      </w:r>
      <w:r>
        <w:rPr>
          <w:rFonts w:hint="eastAsia" w:ascii="仿宋_GB2312" w:hAnsi="仿宋_GB2312" w:eastAsia="仿宋_GB2312" w:cs="仿宋_GB2312"/>
          <w:color w:val="000000" w:themeColor="text1"/>
          <w:sz w:val="32"/>
          <w:szCs w:val="32"/>
          <w:lang w:eastAsia="zh-CN"/>
          <w14:textFill>
            <w14:solidFill>
              <w14:schemeClr w14:val="tx1"/>
            </w14:solidFill>
          </w14:textFill>
        </w:rPr>
        <w:t>以减少重污染天气和</w:t>
      </w:r>
      <w:r>
        <w:rPr>
          <w:rFonts w:hint="eastAsia" w:ascii="仿宋_GB2312" w:hAnsi="仿宋_GB2312" w:eastAsia="仿宋_GB2312" w:cs="仿宋_GB2312"/>
          <w:color w:val="000000" w:themeColor="text1"/>
          <w:sz w:val="32"/>
          <w:szCs w:val="32"/>
          <w14:textFill>
            <w14:solidFill>
              <w14:schemeClr w14:val="tx1"/>
            </w14:solidFill>
          </w14:textFill>
        </w:rPr>
        <w:t>解决人民群众身边的突出大气环境问题为重点，以降低细颗粒物</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PM</w:t>
      </w:r>
      <w:r>
        <w:rPr>
          <w:rFonts w:hint="eastAsia" w:ascii="仿宋_GB2312" w:hAnsi="仿宋_GB2312" w:eastAsia="仿宋_GB2312" w:cs="仿宋_GB2312"/>
          <w:b w:val="0"/>
          <w:bCs w:val="0"/>
          <w:i w:val="0"/>
          <w:iCs w:val="0"/>
          <w:strike w:val="0"/>
          <w:color w:val="000000" w:themeColor="text1"/>
          <w:spacing w:val="0"/>
          <w:w w:val="100"/>
          <w:position w:val="-2"/>
          <w:sz w:val="32"/>
          <w:szCs w:val="32"/>
          <w:u w:val="none"/>
          <w:vertAlign w:val="subscript"/>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）浓度为主线，大力推动氮氧化物</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NO</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32"/>
          <w14:textFill>
            <w14:solidFill>
              <w14:schemeClr w14:val="tx1"/>
            </w14:solidFill>
          </w14:textFill>
        </w:rPr>
        <w:t>）和挥发性有机物</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VOC</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s</w:t>
      </w:r>
      <w:r>
        <w:rPr>
          <w:rFonts w:hint="eastAsia" w:ascii="仿宋_GB2312" w:hAnsi="仿宋_GB2312" w:eastAsia="仿宋_GB2312" w:cs="仿宋_GB2312"/>
          <w:color w:val="000000" w:themeColor="text1"/>
          <w:sz w:val="32"/>
          <w:szCs w:val="32"/>
          <w14:textFill>
            <w14:solidFill>
              <w14:schemeClr w14:val="tx1"/>
            </w14:solidFill>
          </w14:textFill>
        </w:rPr>
        <w:t>）减排；坚持精准、科学、依法治污，坚持区域协同治理和污染源头防控，加快形成绿色低碳生产生活方式，加强体制机制和科技创新，推进大气环境治理体系和治理能力现代化，形成具有</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w:t>
      </w:r>
      <w:r>
        <w:rPr>
          <w:rFonts w:hint="eastAsia" w:ascii="仿宋_GB2312" w:hAnsi="仿宋_GB2312" w:eastAsia="仿宋_GB2312" w:cs="仿宋_GB2312"/>
          <w:color w:val="000000" w:themeColor="text1"/>
          <w:sz w:val="32"/>
          <w:szCs w:val="32"/>
          <w14:textFill>
            <w14:solidFill>
              <w14:schemeClr w14:val="tx1"/>
            </w14:solidFill>
          </w14:textFill>
        </w:rPr>
        <w:t>特色的多元共治大气污染治理格局，实现环境效益、经济效益和社会效益多赢。</w:t>
      </w:r>
    </w:p>
    <w:p>
      <w:pPr>
        <w:keepNext w:val="0"/>
        <w:keepLines w:val="0"/>
        <w:pageBreakBefore w:val="0"/>
        <w:widowControl w:val="0"/>
        <w:numPr>
          <w:ilvl w:val="0"/>
          <w:numId w:val="1"/>
        </w:numPr>
        <w:kinsoku/>
        <w:wordWrap w:val="0"/>
        <w:overflowPunct/>
        <w:topLinePunct/>
        <w:autoSpaceDE/>
        <w:autoSpaceDN/>
        <w:bidi w:val="0"/>
        <w:adjustRightInd/>
        <w:snapToGrid/>
        <w:spacing w:line="594" w:lineRule="exact"/>
        <w:ind w:left="0" w:leftChars="0" w:right="0" w:firstLine="643"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工作目标。</w:t>
      </w:r>
      <w:r>
        <w:rPr>
          <w:rFonts w:hint="eastAsia" w:ascii="仿宋_GB2312" w:hAnsi="仿宋_GB2312" w:eastAsia="仿宋_GB2312" w:cs="仿宋_GB2312"/>
          <w:color w:val="000000" w:themeColor="text1"/>
          <w:sz w:val="32"/>
          <w:szCs w:val="32"/>
          <w:highlight w:val="none"/>
          <w14:textFill>
            <w14:solidFill>
              <w14:schemeClr w14:val="tx1"/>
            </w14:solidFill>
          </w14:textFill>
        </w:rPr>
        <w:t>到2025年，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全省</w:t>
      </w:r>
      <w:r>
        <w:rPr>
          <w:rFonts w:hint="eastAsia" w:ascii="仿宋_GB2312" w:hAnsi="仿宋_GB2312" w:eastAsia="仿宋_GB2312" w:cs="仿宋_GB2312"/>
          <w:color w:val="000000" w:themeColor="text1"/>
          <w:sz w:val="32"/>
          <w:szCs w:val="32"/>
          <w:highlight w:val="none"/>
          <w14:textFill>
            <w14:solidFill>
              <w14:schemeClr w14:val="tx1"/>
            </w14:solidFill>
          </w14:textFill>
        </w:rPr>
        <w:t>PM</w:t>
      </w:r>
      <w:r>
        <w:rPr>
          <w:rFonts w:hint="eastAsia" w:ascii="仿宋_GB2312" w:hAnsi="仿宋_GB2312" w:eastAsia="仿宋_GB2312" w:cs="仿宋_GB2312"/>
          <w:color w:val="000000" w:themeColor="text1"/>
          <w:sz w:val="32"/>
          <w:szCs w:val="32"/>
          <w:highlight w:val="none"/>
          <w:vertAlign w:val="subscript"/>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highlight w:val="none"/>
          <w14:textFill>
            <w14:solidFill>
              <w14:schemeClr w14:val="tx1"/>
            </w14:solidFill>
          </w14:textFill>
        </w:rPr>
        <w:t>浓度不超过35微克/立方米，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重污染天数不超过2.2天，</w:t>
      </w:r>
      <w:r>
        <w:rPr>
          <w:rFonts w:hint="eastAsia" w:ascii="仿宋_GB2312" w:hAnsi="仿宋_GB2312" w:eastAsia="仿宋_GB2312" w:cs="仿宋_GB2312"/>
          <w:color w:val="000000" w:themeColor="text1"/>
          <w:sz w:val="32"/>
          <w:szCs w:val="32"/>
          <w:highlight w:val="none"/>
          <w14:textFill>
            <w14:solidFill>
              <w14:schemeClr w14:val="tx1"/>
            </w14:solidFill>
          </w14:textFill>
        </w:rPr>
        <w:t>优良天数不少于303天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NOx</w:t>
      </w:r>
      <w:r>
        <w:rPr>
          <w:rFonts w:hint="eastAsia" w:ascii="仿宋_GB2312" w:hAnsi="仿宋_GB2312" w:eastAsia="仿宋_GB2312" w:cs="仿宋_GB2312"/>
          <w:color w:val="000000" w:themeColor="text1"/>
          <w:sz w:val="32"/>
          <w:szCs w:val="32"/>
          <w:highlight w:val="none"/>
          <w14:textFill>
            <w14:solidFill>
              <w14:schemeClr w14:val="tx1"/>
            </w14:solidFill>
          </w14:textFill>
        </w:rPr>
        <w:t>和VOCs排放总量比2020年分别下降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4.24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万吨。</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西安市、咸阳市、渭南市空气质量</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努力退出全国重污染城市行列</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p>
    <w:p>
      <w:pPr>
        <w:keepNext w:val="0"/>
        <w:keepLines w:val="0"/>
        <w:pageBreakBefore w:val="0"/>
        <w:widowControl w:val="0"/>
        <w:kinsoku/>
        <w:wordWrap w:val="0"/>
        <w:overflowPunct/>
        <w:topLinePunct/>
        <w:autoSpaceDE/>
        <w:autoSpaceDN/>
        <w:bidi w:val="0"/>
        <w:adjustRightInd/>
        <w:snapToGrid/>
        <w:spacing w:after="0" w:line="594" w:lineRule="exact"/>
        <w:ind w:left="0" w:right="0" w:firstLine="640" w:firstLineChars="200"/>
        <w:jc w:val="both"/>
        <w:rPr>
          <w:rFonts w:ascii="黑体" w:hAnsi="黑体" w:eastAsia="黑体" w:cs="黑体"/>
          <w:b w:val="0"/>
          <w:bCs w:val="0"/>
          <w:i w:val="0"/>
          <w:iCs w:val="0"/>
          <w:strike w:val="0"/>
          <w:color w:val="000000" w:themeColor="text1"/>
          <w:spacing w:val="0"/>
          <w:w w:val="100"/>
          <w:position w:val="0"/>
          <w:sz w:val="32"/>
          <w:szCs w:val="32"/>
          <w:u w:val="none"/>
          <w14:textFill>
            <w14:solidFill>
              <w14:schemeClr w14:val="tx1"/>
            </w14:solidFill>
          </w14:textFill>
        </w:rPr>
      </w:pPr>
      <w:r>
        <w:rPr>
          <w:rFonts w:ascii="黑体" w:hAnsi="黑体" w:eastAsia="黑体" w:cs="黑体"/>
          <w:b w:val="0"/>
          <w:bCs w:val="0"/>
          <w:i w:val="0"/>
          <w:iCs w:val="0"/>
          <w:strike w:val="0"/>
          <w:color w:val="000000" w:themeColor="text1"/>
          <w:spacing w:val="0"/>
          <w:w w:val="100"/>
          <w:position w:val="0"/>
          <w:sz w:val="32"/>
          <w:szCs w:val="32"/>
          <w:u w:val="none"/>
          <w14:textFill>
            <w14:solidFill>
              <w14:schemeClr w14:val="tx1"/>
            </w14:solidFill>
          </w14:textFill>
        </w:rPr>
        <w:t>二、优化产业结构</w:t>
      </w:r>
    </w:p>
    <w:p>
      <w:pPr>
        <w:keepNext w:val="0"/>
        <w:keepLines w:val="0"/>
        <w:pageBreakBefore w:val="0"/>
        <w:widowControl w:val="0"/>
        <w:numPr>
          <w:ilvl w:val="0"/>
          <w:numId w:val="1"/>
        </w:numPr>
        <w:suppressLineNumbers w:val="0"/>
        <w:kinsoku/>
        <w:wordWrap w:val="0"/>
        <w:overflowPunct/>
        <w:topLinePunct/>
        <w:autoSpaceDE/>
        <w:autoSpaceDN/>
        <w:bidi w:val="0"/>
        <w:adjustRightInd/>
        <w:snapToGrid/>
        <w:spacing w:line="594" w:lineRule="exact"/>
        <w:ind w:left="0" w:leftChars="0" w:right="0" w:firstLine="643" w:firstLineChars="200"/>
        <w:jc w:val="both"/>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严格环境准入要求。</w:t>
      </w:r>
      <w:r>
        <w:rPr>
          <w:rFonts w:hint="eastAsia" w:ascii="仿宋_GB2312" w:hAnsi="仿宋_GB2312" w:eastAsia="仿宋_GB2312" w:cs="仿宋_GB2312"/>
          <w:b w:val="0"/>
          <w:bCs w:val="0"/>
          <w:color w:val="000000" w:themeColor="text1"/>
          <w:spacing w:val="0"/>
          <w:kern w:val="0"/>
          <w:sz w:val="32"/>
          <w:szCs w:val="32"/>
          <w:lang w:eastAsia="zh-CN"/>
          <w14:textFill>
            <w14:solidFill>
              <w14:schemeClr w14:val="tx1"/>
            </w14:solidFill>
          </w14:textFill>
        </w:rPr>
        <w:t>坚决遏制高耗能、高排放、低水平项目盲目上马。新改扩建项目严格落实国家产业规划、产业政策、生态环境分区管控、规划环评、项目环评、节能审查、产能置换、重点污染物总量控制、污染物排放区域削减、碳排放达峰目标等相关要求，原则上采用清洁运输方式。涉及产能置换的项目，被置换产能及其配套设施关停后，新建项目方可投产。</w:t>
      </w:r>
      <w:r>
        <w:rPr>
          <w:rFonts w:hint="eastAsia" w:ascii="仿宋_GB2312" w:hAnsi="仿宋_GB2312" w:eastAsia="仿宋_GB2312" w:cs="仿宋_GB2312"/>
          <w:color w:val="000000" w:themeColor="text1"/>
          <w:sz w:val="32"/>
          <w:szCs w:val="32"/>
          <w:highlight w:val="none"/>
          <w14:textFill>
            <w14:solidFill>
              <w14:schemeClr w14:val="tx1"/>
            </w14:solidFill>
          </w14:textFill>
        </w:rPr>
        <w:t>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改</w:t>
      </w:r>
      <w:r>
        <w:rPr>
          <w:rFonts w:hint="eastAsia" w:ascii="仿宋_GB2312" w:hAnsi="仿宋_GB2312" w:eastAsia="仿宋_GB2312" w:cs="仿宋_GB2312"/>
          <w:color w:val="000000" w:themeColor="text1"/>
          <w:sz w:val="32"/>
          <w:szCs w:val="32"/>
          <w:highlight w:val="none"/>
          <w14:textFill>
            <w14:solidFill>
              <w14:schemeClr w14:val="tx1"/>
            </w14:solidFill>
          </w14:textFill>
        </w:rPr>
        <w:t>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达到</w:t>
      </w:r>
      <w:r>
        <w:rPr>
          <w:rFonts w:hint="eastAsia" w:ascii="仿宋_GB2312" w:hAnsi="仿宋_GB2312" w:eastAsia="仿宋_GB2312" w:cs="仿宋_GB2312"/>
          <w:color w:val="000000" w:themeColor="text1"/>
          <w:sz w:val="32"/>
          <w:szCs w:val="32"/>
          <w:highlight w:val="none"/>
          <w14:textFill>
            <w14:solidFill>
              <w14:schemeClr w14:val="tx1"/>
            </w14:solidFill>
          </w14:textFill>
        </w:rPr>
        <w:t>行业重点领域能效标杆水平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wordWrap w:val="0"/>
        <w:topLinePunct/>
        <w:spacing w:line="594" w:lineRule="exact"/>
        <w:ind w:firstLine="640" w:firstLineChars="200"/>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关中地区严禁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新增</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煤电</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钢铁、焦化、水泥熟料、平板玻璃、电解铝、氧化铝、煤化工</w:t>
      </w:r>
      <w:r>
        <w:rPr>
          <w:rFonts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highlight w:val="none"/>
          <w:lang w:eastAsia="zh-CN"/>
          <w14:textFill>
            <w14:solidFill>
              <w14:schemeClr w14:val="tx1"/>
            </w14:solidFill>
          </w14:textFill>
        </w:rPr>
        <w:t>烧结砖瓦、陶瓷</w:t>
      </w:r>
      <w:r>
        <w:rPr>
          <w:rFonts w:ascii="仿宋_GB2312" w:hAnsi="仿宋_GB2312" w:eastAsia="仿宋_GB2312" w:cs="仿宋_GB2312"/>
          <w:color w:val="000000" w:themeColor="text1"/>
          <w:sz w:val="32"/>
          <w:szCs w:val="32"/>
          <w:lang w:eastAsia="zh-CN"/>
          <w14:textFill>
            <w14:solidFill>
              <w14:schemeClr w14:val="tx1"/>
            </w14:solidFill>
          </w14:textFill>
        </w:rPr>
        <w:t>等行业</w:t>
      </w:r>
      <w:r>
        <w:rPr>
          <w:rFonts w:hint="eastAsia" w:ascii="仿宋_GB2312" w:hAnsi="仿宋_GB2312" w:eastAsia="仿宋_GB2312" w:cs="仿宋_GB2312"/>
          <w:color w:val="000000" w:themeColor="text1"/>
          <w:sz w:val="32"/>
          <w:szCs w:val="32"/>
          <w:lang w:eastAsia="zh-CN"/>
          <w14:textFill>
            <w14:solidFill>
              <w14:schemeClr w14:val="tx1"/>
            </w14:solidFill>
          </w14:textFill>
        </w:rPr>
        <w:t>产能</w:t>
      </w:r>
      <w:r>
        <w:rPr>
          <w:rFonts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highlight w:val="none"/>
          <w:lang w:eastAsia="zh-CN"/>
          <w14:textFill>
            <w14:solidFill>
              <w14:schemeClr w14:val="tx1"/>
            </w14:solidFill>
          </w14:textFill>
        </w:rPr>
        <w:t>原则上不再新建扩建</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自备燃煤机组</w:t>
      </w:r>
      <w:r>
        <w:rPr>
          <w:rFonts w:hint="default" w:ascii="仿宋_GB2312" w:hAnsi="仿宋_GB2312" w:eastAsia="仿宋_GB2312" w:cs="仿宋_GB2312"/>
          <w:color w:val="000000" w:themeColor="text1"/>
          <w:kern w:val="0"/>
          <w:sz w:val="32"/>
          <w:szCs w:val="32"/>
          <w:highlight w:val="none"/>
          <w:lang w:eastAsia="zh-CN"/>
          <w14:textFill>
            <w14:solidFill>
              <w14:schemeClr w14:val="tx1"/>
            </w14:solidFill>
          </w14:textFill>
        </w:rPr>
        <w:t>项目</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lang w:eastAsia="zh-CN"/>
          <w14:textFill>
            <w14:solidFill>
              <w14:schemeClr w14:val="tx1"/>
            </w14:solidFill>
          </w14:textFill>
        </w:rPr>
        <w:t>涉及到国家安全、国计民生，经</w:t>
      </w:r>
      <w:r>
        <w:rPr>
          <w:rFonts w:hint="default" w:ascii="仿宋_GB2312" w:hAnsi="仿宋_GB2312" w:eastAsia="仿宋_GB2312" w:cs="仿宋_GB2312"/>
          <w:color w:val="000000" w:themeColor="text1"/>
          <w:sz w:val="32"/>
          <w:szCs w:val="32"/>
          <w:lang w:eastAsia="zh-CN"/>
          <w14:textFill>
            <w14:solidFill>
              <w14:schemeClr w14:val="tx1"/>
            </w14:solidFill>
          </w14:textFill>
        </w:rPr>
        <w:t>省</w:t>
      </w:r>
      <w:r>
        <w:rPr>
          <w:rFonts w:ascii="仿宋_GB2312" w:hAnsi="仿宋_GB2312" w:eastAsia="仿宋_GB2312" w:cs="仿宋_GB2312"/>
          <w:color w:val="000000" w:themeColor="text1"/>
          <w:sz w:val="32"/>
          <w:szCs w:val="32"/>
          <w:lang w:eastAsia="zh-CN"/>
          <w14:textFill>
            <w14:solidFill>
              <w14:schemeClr w14:val="tx1"/>
            </w14:solidFill>
          </w14:textFill>
        </w:rPr>
        <w:t>政府特批项目</w:t>
      </w:r>
      <w:r>
        <w:rPr>
          <w:rFonts w:hint="default" w:ascii="仿宋_GB2312" w:hAnsi="仿宋_GB2312" w:eastAsia="仿宋_GB2312" w:cs="仿宋_GB2312"/>
          <w:color w:val="000000" w:themeColor="text1"/>
          <w:sz w:val="32"/>
          <w:szCs w:val="32"/>
          <w:lang w:eastAsia="zh-CN"/>
          <w14:textFill>
            <w14:solidFill>
              <w14:schemeClr w14:val="tx1"/>
            </w14:solidFill>
          </w14:textFill>
        </w:rPr>
        <w:t>除外）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0"/>
          <w:sz w:val="32"/>
          <w:szCs w:val="32"/>
          <w:lang w:eastAsia="zh-CN"/>
          <w14:textFill>
            <w14:solidFill>
              <w14:schemeClr w14:val="tx1"/>
            </w14:solidFill>
          </w14:textFill>
        </w:rPr>
        <w:t>推行钢铁、焦化、烧结一体化布局，大幅减少独立焦化、烧结、球团和热轧企业及工序</w:t>
      </w:r>
      <w:r>
        <w:rPr>
          <w:rFonts w:hint="eastAsia" w:ascii="仿宋_GB2312" w:hAnsi="仿宋_GB2312" w:eastAsia="仿宋_GB2312" w:cs="仿宋_GB2312"/>
          <w:b w:val="0"/>
          <w:bCs w:val="0"/>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kern w:val="0"/>
          <w:sz w:val="32"/>
          <w:szCs w:val="32"/>
          <w:highlight w:val="none"/>
          <w:lang w:eastAsia="zh-CN"/>
          <w14:textFill>
            <w14:solidFill>
              <w14:schemeClr w14:val="tx1"/>
            </w14:solidFill>
          </w14:textFill>
        </w:rPr>
        <w:t>电炉短流程炼钢产量占比达15%。</w:t>
      </w:r>
    </w:p>
    <w:p>
      <w:pPr>
        <w:keepNext w:val="0"/>
        <w:keepLines w:val="0"/>
        <w:pageBreakBefore w:val="0"/>
        <w:widowControl w:val="0"/>
        <w:numPr>
          <w:ilvl w:val="0"/>
          <w:numId w:val="1"/>
        </w:numPr>
        <w:suppressLineNumbers w:val="0"/>
        <w:kinsoku/>
        <w:wordWrap w:val="0"/>
        <w:overflowPunct/>
        <w:topLinePunct/>
        <w:autoSpaceDE/>
        <w:autoSpaceDN/>
        <w:bidi w:val="0"/>
        <w:adjustRightInd/>
        <w:snapToGrid/>
        <w:spacing w:line="594" w:lineRule="exact"/>
        <w:ind w:left="0" w:leftChars="0" w:right="0" w:rightChars="0" w:firstLine="643" w:firstLineChars="200"/>
        <w:jc w:val="both"/>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加快推动工业结构调整</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2024年出台《陕西省工业重点领域节能降碳技术改造行动方案》，制定年度工作任务目标，启动实施一批节能降碳改造升级项目，提升36个工业重点领域产能能效标杆水平的比例。</w:t>
      </w:r>
      <w:r>
        <w:rPr>
          <w:rFonts w:hint="eastAsia" w:ascii="仿宋_GB2312" w:hAnsi="仿宋_GB2312" w:eastAsia="仿宋_GB2312" w:cs="仿宋_GB2312"/>
          <w:color w:val="000000" w:themeColor="text1"/>
          <w:kern w:val="0"/>
          <w:sz w:val="32"/>
          <w:szCs w:val="32"/>
          <w14:textFill>
            <w14:solidFill>
              <w14:schemeClr w14:val="tx1"/>
            </w14:solidFill>
          </w14:textFill>
        </w:rPr>
        <w:t>制定《关中地区产业结构调整指导意见》《关中地区产业结构调整实施方案》，聚焦关中地区能耗高、能效低、污染排放大、环保绩效水平低的重点行业企业绘制产业结构调整“图谱”</w:t>
      </w:r>
      <w:r>
        <w:rPr>
          <w:rFonts w:hint="eastAsia" w:ascii="仿宋_GB2312" w:hAnsi="仿宋_GB2312" w:eastAsia="仿宋_GB2312" w:cs="仿宋_GB2312"/>
          <w:color w:val="000000" w:themeColor="text1"/>
          <w:sz w:val="32"/>
          <w:szCs w:val="32"/>
          <w:lang w:eastAsia="zh-CN"/>
          <w14:textFill>
            <w14:solidFill>
              <w14:schemeClr w14:val="tx1"/>
            </w14:solidFill>
          </w14:textFill>
        </w:rPr>
        <w:t>。各市（区）建立淘汰类工艺、装备企业清单，制定淘汰计划和</w:t>
      </w:r>
      <w:r>
        <w:rPr>
          <w:rFonts w:hint="eastAsia" w:ascii="仿宋_GB2312" w:hAnsi="Arial" w:eastAsia="仿宋_GB2312" w:cs="Arial"/>
          <w:color w:val="000000" w:themeColor="text1"/>
          <w:sz w:val="32"/>
          <w:szCs w:val="32"/>
          <w:lang w:eastAsia="zh-CN"/>
          <w14:textFill>
            <w14:solidFill>
              <w14:schemeClr w14:val="tx1"/>
            </w14:solidFill>
          </w14:textFill>
        </w:rPr>
        <w:t>退出</w:t>
      </w:r>
      <w:r>
        <w:rPr>
          <w:rFonts w:hint="eastAsia" w:ascii="仿宋_GB2312" w:hAnsi="仿宋_GB2312" w:eastAsia="仿宋_GB2312" w:cs="仿宋_GB2312"/>
          <w:color w:val="000000" w:themeColor="text1"/>
          <w:sz w:val="32"/>
          <w:szCs w:val="32"/>
          <w:lang w:eastAsia="zh-CN"/>
          <w14:textFill>
            <w14:solidFill>
              <w14:schemeClr w14:val="tx1"/>
            </w14:solidFill>
          </w14:textFill>
        </w:rPr>
        <w:t>计划，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对属于产业政策淘汰类的，按期淘汰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0"/>
          <w:sz w:val="32"/>
          <w:szCs w:val="32"/>
          <w:lang w:eastAsia="zh-CN"/>
          <w14:textFill>
            <w14:solidFill>
              <w14:schemeClr w14:val="tx1"/>
            </w14:solidFill>
          </w14:textFill>
        </w:rPr>
        <w:t>逐步淘汰</w:t>
      </w:r>
      <w:r>
        <w:rPr>
          <w:rFonts w:hint="eastAsia" w:ascii="仿宋_GB2312" w:hAnsi="仿宋_GB2312" w:eastAsia="仿宋_GB2312" w:cs="仿宋_GB2312"/>
          <w:b w:val="0"/>
          <w:bCs w:val="0"/>
          <w:color w:val="000000" w:themeColor="text1"/>
          <w:spacing w:val="0"/>
          <w:kern w:val="0"/>
          <w:sz w:val="32"/>
          <w:szCs w:val="32"/>
          <w14:textFill>
            <w14:solidFill>
              <w14:schemeClr w14:val="tx1"/>
            </w14:solidFill>
          </w14:textFill>
        </w:rPr>
        <w:t>固定床间歇式煤气发生炉</w:t>
      </w:r>
      <w:r>
        <w:rPr>
          <w:rFonts w:hint="eastAsia" w:ascii="仿宋_GB2312" w:hAnsi="仿宋_GB2312" w:eastAsia="仿宋_GB2312" w:cs="仿宋_GB2312"/>
          <w:b w:val="0"/>
          <w:bCs w:val="0"/>
          <w:color w:val="000000" w:themeColor="text1"/>
          <w:spacing w:val="0"/>
          <w:kern w:val="0"/>
          <w:sz w:val="32"/>
          <w:szCs w:val="32"/>
          <w:lang w:eastAsia="zh-CN"/>
          <w14:textFill>
            <w14:solidFill>
              <w14:schemeClr w14:val="tx1"/>
            </w14:solidFill>
          </w14:textFill>
        </w:rPr>
        <w:t>、步进式烧结机和球团竖炉以及半封闭式硅锰合金、镍铁、高碳铬铁、高碳锰铁电炉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2024年10月底前，关中地区完成炭化室高度4.3米及以下7座430万吨焦炉淘汰，</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完成焦化产能优化调整。</w:t>
      </w:r>
      <w:r>
        <w:rPr>
          <w:rFonts w:hint="eastAsia" w:ascii="仿宋_GB2312" w:eastAsia="仿宋_GB2312"/>
          <w:color w:val="000000" w:themeColor="text1"/>
          <w:kern w:val="0"/>
          <w:sz w:val="32"/>
          <w:szCs w:val="32"/>
          <w14:textFill>
            <w14:solidFill>
              <w14:schemeClr w14:val="tx1"/>
            </w14:solidFill>
          </w14:textFill>
        </w:rPr>
        <w:t>关中地区</w:t>
      </w:r>
      <w:r>
        <w:rPr>
          <w:rFonts w:hint="eastAsia" w:ascii="仿宋_GB2312" w:eastAsia="仿宋_GB2312"/>
          <w:color w:val="000000" w:themeColor="text1"/>
          <w:kern w:val="0"/>
          <w:sz w:val="32"/>
          <w:szCs w:val="32"/>
          <w:lang w:val="en-US" w:eastAsia="zh-CN"/>
          <w14:textFill>
            <w14:solidFill>
              <w14:schemeClr w14:val="tx1"/>
            </w14:solidFill>
          </w14:textFill>
        </w:rPr>
        <w:t>炼油、煤制焦炭、煤制甲醇、煤制烯烃、煤制乙二醇、烧碱、纯碱、电石、乙烯、对二甲苯、黄磷、磷酸一铵、合成氨、磷酸二铵、水泥熟料、平板玻璃、建筑陶瓷、卫生陶瓷、炼铁、炼钢、铁合金冶炼、铜冶炼、铅冶炼、锌冶炼、电解铝等工业重点领域产能全部达到能效基准水平</w:t>
      </w:r>
      <w:r>
        <w:rPr>
          <w:rFonts w:hint="eastAsia" w:ascii="仿宋_GB2312" w:eastAsia="仿宋_GB2312"/>
          <w:color w:val="000000" w:themeColor="text1"/>
          <w:kern w:val="0"/>
          <w:sz w:val="32"/>
          <w:szCs w:val="32"/>
          <w14:textFill>
            <w14:solidFill>
              <w14:schemeClr w14:val="tx1"/>
            </w14:solidFill>
          </w14:textFill>
        </w:rPr>
        <w:t>，</w:t>
      </w:r>
      <w:r>
        <w:rPr>
          <w:rFonts w:hint="eastAsia" w:ascii="仿宋_GB2312" w:eastAsia="仿宋_GB2312"/>
          <w:color w:val="000000" w:themeColor="text1"/>
          <w:kern w:val="0"/>
          <w:sz w:val="32"/>
          <w:szCs w:val="32"/>
          <w:lang w:val="en-US" w:eastAsia="zh-CN"/>
          <w14:textFill>
            <w14:solidFill>
              <w14:schemeClr w14:val="tx1"/>
            </w14:solidFill>
          </w14:textFill>
        </w:rPr>
        <w:t>达不到的加快淘汰退出</w:t>
      </w:r>
      <w:r>
        <w:rPr>
          <w:rFonts w:hint="eastAsia" w:ascii="仿宋_GB2312" w:eastAsia="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支持限制类企业升级改造，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2025年3月底前退出关中地区未完成升级改造的水泥熟料、建筑陶瓷、卫生陶瓷、平板玻璃、砖瓦等行业限制类产能、工艺、装备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94" w:lineRule="exact"/>
        <w:ind w:left="0" w:leftChars="0" w:right="0" w:firstLine="643"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持续推动传统制造业集聚提升</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支持关中地区传统产业高端化、智能化、绿色化改造。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以治污为核心，中小型传统制造企业集中的城市要制定涉气产业集群发展规划，严格项目审批，严防污染下乡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lang w:eastAsia="zh-CN"/>
          <w14:textFill>
            <w14:solidFill>
              <w14:schemeClr w14:val="tx1"/>
            </w14:solidFill>
          </w14:textFill>
        </w:rPr>
        <w:t>聚焦城市建成区，</w:t>
      </w:r>
      <w:r>
        <w:rPr>
          <w:rFonts w:hint="eastAsia" w:ascii="仿宋_GB2312" w:hAnsi="仿宋_GB2312" w:eastAsia="仿宋_GB2312" w:cs="仿宋_GB2312"/>
          <w:color w:val="000000" w:themeColor="text1"/>
          <w:sz w:val="32"/>
          <w:szCs w:val="32"/>
          <w:lang w:eastAsia="zh-CN"/>
          <w14:textFill>
            <w14:solidFill>
              <w14:schemeClr w14:val="tx1"/>
            </w14:solidFill>
          </w14:textFill>
        </w:rPr>
        <w:t>以</w:t>
      </w:r>
      <w:r>
        <w:rPr>
          <w:rFonts w:hint="default" w:ascii="仿宋_GB2312" w:hAnsi="仿宋_GB2312" w:eastAsia="仿宋_GB2312" w:cs="仿宋_GB2312"/>
          <w:color w:val="000000" w:themeColor="text1"/>
          <w:sz w:val="32"/>
          <w:szCs w:val="32"/>
          <w:lang w:eastAsia="zh-CN"/>
          <w14:textFill>
            <w14:solidFill>
              <w14:schemeClr w14:val="tx1"/>
            </w14:solidFill>
          </w14:textFill>
        </w:rPr>
        <w:t>有色金属熔炼加工、橡胶生产、化工、陶瓷烧制、铸造、丝网加工、轧钢、耐火材料、炭素生产、石灰窑、砖瓦窑、水泥粉磨站、废塑料加工，以及涉及涂料、油墨、胶黏剂、有机溶剂等使用的印刷、家具等中小型制造加工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为重点</w:t>
      </w:r>
      <w:r>
        <w:rPr>
          <w:rFonts w:ascii="仿宋_GB2312" w:hAnsi="仿宋_GB2312" w:eastAsia="仿宋_GB2312" w:cs="仿宋_GB2312"/>
          <w:color w:val="000000" w:themeColor="text1"/>
          <w:sz w:val="32"/>
          <w:szCs w:val="32"/>
          <w:lang w:eastAsia="zh-CN"/>
          <w14:textFill>
            <w14:solidFill>
              <w14:schemeClr w14:val="tx1"/>
            </w14:solidFill>
          </w14:textFill>
        </w:rPr>
        <w:t>制定专项整治方案，</w:t>
      </w:r>
      <w:r>
        <w:rPr>
          <w:rFonts w:hint="default" w:ascii="仿宋_GB2312" w:hAnsi="仿宋_GB2312" w:eastAsia="仿宋_GB2312" w:cs="仿宋_GB2312"/>
          <w:color w:val="000000" w:themeColor="text1"/>
          <w:sz w:val="32"/>
          <w:szCs w:val="32"/>
          <w:lang w:eastAsia="zh-CN"/>
          <w14:textFill>
            <w14:solidFill>
              <w14:schemeClr w14:val="tx1"/>
            </w14:solidFill>
          </w14:textFill>
        </w:rPr>
        <w:t>以产业园区为载体，依法</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入园发展</w:t>
      </w:r>
      <w:r>
        <w:rPr>
          <w:rFonts w:ascii="仿宋_GB2312" w:hAnsi="仿宋_GB2312" w:eastAsia="仿宋_GB2312" w:cs="仿宋_GB2312"/>
          <w:color w:val="000000" w:themeColor="text1"/>
          <w:sz w:val="32"/>
          <w:szCs w:val="32"/>
          <w:lang w:eastAsia="zh-CN"/>
          <w14:textFill>
            <w14:solidFill>
              <w14:schemeClr w14:val="tx1"/>
            </w14:solidFill>
          </w14:textFill>
        </w:rPr>
        <w:t>一批</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整治规范一批、关停取缔一批</w:t>
      </w:r>
      <w:r>
        <w:rPr>
          <w:rFonts w:hint="default" w:ascii="仿宋_GB2312" w:hAnsi="仿宋_GB2312" w:eastAsia="仿宋_GB2312" w:cs="仿宋_GB2312"/>
          <w:color w:val="000000" w:themeColor="text1"/>
          <w:sz w:val="32"/>
          <w:szCs w:val="32"/>
          <w:lang w:eastAsia="zh-CN"/>
          <w14:textFill>
            <w14:solidFill>
              <w14:schemeClr w14:val="tx1"/>
            </w14:solidFill>
          </w14:textFill>
        </w:rPr>
        <w:t>，推动中小型制造加工企业升级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，支持产业园区采用集中供热设施或清洁化能源，切实提升产业发展质量和水平</w:t>
      </w:r>
      <w:r>
        <w:rPr>
          <w:rFonts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94" w:lineRule="exact"/>
        <w:ind w:left="0" w:leftChars="0" w:right="0" w:firstLine="643" w:firstLineChars="200"/>
        <w:jc w:val="both"/>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实施工业企业退城搬迁改造。</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除部分必须依托城市生产或直接服务于城市的工业企业外，督导各市（区）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积极稳妥推进</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达不到能效标杆和</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环保绩效A级</w:t>
      </w:r>
      <w:r>
        <w:rPr>
          <w:rFonts w:hint="default" w:ascii="仿宋_GB2312" w:hAnsi="仿宋_GB2312" w:eastAsia="仿宋_GB2312" w:cs="仿宋_GB2312"/>
          <w:b w:val="0"/>
          <w:bCs w:val="0"/>
          <w:color w:val="000000" w:themeColor="text1"/>
          <w:kern w:val="2"/>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含绩效引领）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的企业</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搬迁至主城区以外的开发区和工业园区。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2024年</w:t>
      </w:r>
      <w:r>
        <w:rPr>
          <w:rFonts w:hint="eastAsia" w:ascii="仿宋_GB2312" w:hAnsi="仿宋_GB2312" w:eastAsia="仿宋_GB2312" w:cs="仿宋_GB2312"/>
          <w:color w:val="000000" w:themeColor="text1"/>
          <w:kern w:val="0"/>
          <w:sz w:val="32"/>
          <w:szCs w:val="32"/>
          <w14:textFill>
            <w14:solidFill>
              <w14:schemeClr w14:val="tx1"/>
            </w14:solidFill>
          </w14:textFill>
        </w:rPr>
        <w:t>启动</w:t>
      </w:r>
      <w:r>
        <w:rPr>
          <w:rFonts w:hint="eastAsia" w:ascii="仿宋_GB2312" w:hAnsi="仿宋_GB2312" w:eastAsia="仿宋_GB2312" w:cs="仿宋_GB2312"/>
          <w:color w:val="000000" w:themeColor="text1"/>
          <w:sz w:val="32"/>
          <w:szCs w:val="32"/>
          <w14:textFill>
            <w14:solidFill>
              <w14:schemeClr w14:val="tx1"/>
            </w14:solidFill>
          </w14:textFill>
        </w:rPr>
        <w:t>兴化集团</w:t>
      </w:r>
      <w:r>
        <w:rPr>
          <w:rFonts w:hint="eastAsia" w:ascii="仿宋_GB2312" w:hAnsi="仿宋_GB2312" w:eastAsia="仿宋_GB2312" w:cs="仿宋_GB2312"/>
          <w:color w:val="000000" w:themeColor="text1"/>
          <w:kern w:val="0"/>
          <w:sz w:val="32"/>
          <w:szCs w:val="32"/>
          <w14:textFill>
            <w14:solidFill>
              <w14:schemeClr w14:val="tx1"/>
            </w14:solidFill>
          </w14:textFill>
        </w:rPr>
        <w:t>搬迁工作，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并在年底前实现就地改造达标</w:t>
      </w:r>
      <w:r>
        <w:rPr>
          <w:rFonts w:hint="eastAsia" w:ascii="仿宋_GB2312" w:hAnsi="仿宋_GB2312" w:eastAsia="仿宋_GB2312" w:cs="仿宋_GB2312"/>
          <w:color w:val="000000" w:themeColor="text1"/>
          <w:kern w:val="0"/>
          <w:sz w:val="32"/>
          <w:szCs w:val="32"/>
          <w14:textFill>
            <w14:solidFill>
              <w14:schemeClr w14:val="tx1"/>
            </w14:solidFill>
          </w14:textFill>
        </w:rPr>
        <w:t>，2027年底前完成异地搬迁；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2024年6月底前确定渭河煤化工集团搬迁改造工作方案。指导关中各市（区）制定本地区橡胶、砖瓦窑行业发展规划，完成技术改造、产业布局优化，不断提升产业链绿色低碳水平。</w:t>
      </w:r>
    </w:p>
    <w:p>
      <w:pPr>
        <w:pStyle w:val="9"/>
        <w:keepNext w:val="0"/>
        <w:keepLines w:val="0"/>
        <w:pageBreakBefore w:val="0"/>
        <w:widowControl w:val="0"/>
        <w:numPr>
          <w:ilvl w:val="0"/>
          <w:numId w:val="1"/>
        </w:numPr>
        <w:kinsoku/>
        <w:wordWrap w:val="0"/>
        <w:overflowPunct/>
        <w:topLinePunct/>
        <w:autoSpaceDE/>
        <w:autoSpaceDN/>
        <w:bidi w:val="0"/>
        <w:adjustRightInd/>
        <w:snapToGrid/>
        <w:spacing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积极推进含VOCs原辅材料和产品源头替代。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严格控制生产和使用高VOCs含量涂料、油墨、胶粘剂、清洗剂等建设项目，提高低</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无）VOCs含量产品比重。在生产、销售、进口、使用等环节严格执行VOCs含量限值标准。</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全面推广使用低VOCs含量原辅材料，加大工业涂装、包装印刷和电子行业低</w:t>
      </w:r>
      <w:r>
        <w:rPr>
          <w:rFonts w:hint="default" w:ascii="仿宋_GB2312" w:hAnsi="仿宋_GB2312" w:eastAsia="仿宋_GB2312" w:cs="仿宋_GB2312"/>
          <w:color w:val="000000" w:themeColor="text1"/>
          <w:kern w:val="2"/>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无）VOCs含量原辅材料替代力度，各市</w:t>
      </w:r>
      <w:r>
        <w:rPr>
          <w:rFonts w:hint="default" w:ascii="仿宋_GB2312" w:hAnsi="仿宋_GB2312" w:eastAsia="仿宋_GB2312" w:cs="仿宋_GB2312"/>
          <w:color w:val="000000" w:themeColor="text1"/>
          <w:kern w:val="2"/>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区）应研究制定本辖区涉VOCs企业低VOCs原辅材料源头替代实施计划，做到应替尽替。对涉VOCs产业集群，统筹规划建设一批集中涂装中心、活性炭集中再生中心等“绿岛”项目，在已建成集中涂装中心服务范围内，相关企业原则上不再配套建设非低VOCs含量原辅材料喷涂车间，确实有必要建设的应配套适宜高效的VOCs治理设施。关中各市</w:t>
      </w:r>
      <w:r>
        <w:rPr>
          <w:rFonts w:hint="default" w:ascii="仿宋_GB2312" w:hAnsi="仿宋_GB2312" w:eastAsia="仿宋_GB2312" w:cs="仿宋_GB2312"/>
          <w:color w:val="000000" w:themeColor="text1"/>
          <w:kern w:val="2"/>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区）以及延安市、榆林市至少建成1个“绿岛”项目。</w:t>
      </w:r>
    </w:p>
    <w:p>
      <w:pPr>
        <w:keepNext w:val="0"/>
        <w:keepLines w:val="0"/>
        <w:pageBreakBefore w:val="0"/>
        <w:widowControl w:val="0"/>
        <w:kinsoku/>
        <w:overflowPunct/>
        <w:autoSpaceDE/>
        <w:autoSpaceDN/>
        <w:bidi w:val="0"/>
        <w:adjustRightInd/>
        <w:snapToGrid/>
        <w:spacing w:line="594" w:lineRule="exact"/>
        <w:ind w:firstLine="640" w:firstLineChars="200"/>
        <w:jc w:val="both"/>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关中各市（区)室外构筑物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防护和城市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道路交通标线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lang w:eastAsia="zh-CN"/>
          <w14:textFill>
            <w14:solidFill>
              <w14:schemeClr w14:val="tx1"/>
            </w14:solidFill>
          </w14:textFill>
        </w:rPr>
        <w:t>使用低（无）VOCs含量涂料。</w:t>
      </w:r>
    </w:p>
    <w:p>
      <w:pPr>
        <w:pStyle w:val="9"/>
        <w:keepNext w:val="0"/>
        <w:keepLines w:val="0"/>
        <w:pageBreakBefore w:val="0"/>
        <w:widowControl w:val="0"/>
        <w:numPr>
          <w:ilvl w:val="0"/>
          <w:numId w:val="1"/>
        </w:numPr>
        <w:kinsoku/>
        <w:wordWrap w:val="0"/>
        <w:overflowPunct/>
        <w:topLinePunct/>
        <w:autoSpaceDE/>
        <w:autoSpaceDN/>
        <w:bidi w:val="0"/>
        <w:adjustRightInd/>
        <w:snapToGrid/>
        <w:spacing w:line="594" w:lineRule="exact"/>
        <w:ind w:left="0" w:leftChars="0" w:firstLine="643" w:firstLineChars="200"/>
        <w:jc w:val="both"/>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培育环保产业。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在环境监测、环保装备、环境咨询等领域培育若干个科技含量高、竞争能力强、行业影响广的环保企业，引导全省环保产业从污染末端治理向减污降碳协同治理、服务经济绿色改造转变，形成绿色发展新动能。</w:t>
      </w:r>
    </w:p>
    <w:p>
      <w:pPr>
        <w:keepNext w:val="0"/>
        <w:keepLines w:val="0"/>
        <w:pageBreakBefore w:val="0"/>
        <w:widowControl w:val="0"/>
        <w:kinsoku/>
        <w:wordWrap w:val="0"/>
        <w:overflowPunct/>
        <w:topLinePunct/>
        <w:autoSpaceDE/>
        <w:autoSpaceDN/>
        <w:bidi w:val="0"/>
        <w:adjustRightInd/>
        <w:snapToGrid/>
        <w:spacing w:after="0" w:line="594" w:lineRule="exact"/>
        <w:ind w:left="0" w:right="0" w:firstLine="640" w:firstLineChars="200"/>
        <w:jc w:val="both"/>
        <w:rPr>
          <w:rFonts w:ascii="黑体" w:hAnsi="黑体" w:eastAsia="黑体" w:cs="黑体"/>
          <w:b w:val="0"/>
          <w:bCs w:val="0"/>
          <w:i w:val="0"/>
          <w:iCs w:val="0"/>
          <w:strike w:val="0"/>
          <w:color w:val="000000" w:themeColor="text1"/>
          <w:spacing w:val="0"/>
          <w:w w:val="100"/>
          <w:position w:val="0"/>
          <w:sz w:val="32"/>
          <w:szCs w:val="32"/>
          <w:u w:val="none"/>
          <w14:textFill>
            <w14:solidFill>
              <w14:schemeClr w14:val="tx1"/>
            </w14:solidFill>
          </w14:textFill>
        </w:rPr>
      </w:pPr>
      <w:r>
        <w:rPr>
          <w:rFonts w:ascii="黑体" w:hAnsi="黑体" w:eastAsia="黑体" w:cs="黑体"/>
          <w:b w:val="0"/>
          <w:bCs w:val="0"/>
          <w:i w:val="0"/>
          <w:iCs w:val="0"/>
          <w:strike w:val="0"/>
          <w:color w:val="000000" w:themeColor="text1"/>
          <w:spacing w:val="0"/>
          <w:w w:val="100"/>
          <w:position w:val="0"/>
          <w:sz w:val="32"/>
          <w:szCs w:val="32"/>
          <w:u w:val="none"/>
          <w14:textFill>
            <w14:solidFill>
              <w14:schemeClr w14:val="tx1"/>
            </w14:solidFill>
          </w14:textFill>
        </w:rPr>
        <w:t>三、优化能源结构</w:t>
      </w:r>
    </w:p>
    <w:p>
      <w:pPr>
        <w:pStyle w:val="9"/>
        <w:keepNext w:val="0"/>
        <w:keepLines w:val="0"/>
        <w:pageBreakBefore w:val="0"/>
        <w:widowControl w:val="0"/>
        <w:numPr>
          <w:ilvl w:val="0"/>
          <w:numId w:val="1"/>
        </w:numPr>
        <w:kinsoku/>
        <w:wordWrap w:val="0"/>
        <w:overflowPunct/>
        <w:topLinePunct/>
        <w:autoSpaceDE/>
        <w:autoSpaceDN/>
        <w:bidi w:val="0"/>
        <w:adjustRightInd/>
        <w:snapToGrid/>
        <w:spacing w:line="594" w:lineRule="exact"/>
        <w:ind w:left="0" w:leftChars="0" w:right="0" w:firstLine="643" w:firstLineChars="200"/>
        <w:jc w:val="both"/>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发展新能源和清洁低碳能源。</w:t>
      </w:r>
      <w:r>
        <w:rPr>
          <w:rFonts w:hint="eastAsia" w:ascii="仿宋_GB2312" w:hAnsi="仿宋_GB2312" w:eastAsia="仿宋_GB2312" w:cs="仿宋_GB2312"/>
          <w:color w:val="000000" w:themeColor="text1"/>
          <w:spacing w:val="17"/>
          <w:sz w:val="32"/>
          <w:szCs w:val="32"/>
          <w:lang w:eastAsia="zh-CN"/>
          <w14:textFill>
            <w14:solidFill>
              <w14:schemeClr w14:val="tx1"/>
            </w14:solidFill>
          </w14:textFill>
        </w:rPr>
        <w:t>到</w:t>
      </w:r>
      <w:r>
        <w:rPr>
          <w:rFonts w:hint="eastAsia" w:ascii="仿宋_GB2312" w:hAnsi="仿宋_GB2312" w:eastAsia="仿宋_GB2312" w:cs="仿宋_GB2312"/>
          <w:color w:val="000000" w:themeColor="text1"/>
          <w:spacing w:val="17"/>
          <w:sz w:val="32"/>
          <w:szCs w:val="32"/>
          <w:lang w:val="en-US" w:eastAsia="zh-CN"/>
          <w14:textFill>
            <w14:solidFill>
              <w14:schemeClr w14:val="tx1"/>
            </w14:solidFill>
          </w14:textFill>
        </w:rPr>
        <w:t>2025年，</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非化石能源消费比重达16%以上，电能占终端能源消费比重达27%以上。新增天然气优先保障居民生活、清洁取暖以及燃煤锅炉、工业炉窑清洁能源替代。工业锅炉、工业炉窑“煤改气”在落实供气合同的条件下有序推进。</w:t>
      </w:r>
      <w:r>
        <w:rPr>
          <w:rFonts w:hint="eastAsia" w:ascii="仿宋_GB2312" w:hAnsi="仿宋_GB2312" w:eastAsia="仿宋_GB2312" w:cs="仿宋_GB2312"/>
          <w:b w:val="0"/>
          <w:bCs w:val="0"/>
          <w:color w:val="000000" w:themeColor="text1"/>
          <w:spacing w:val="-3"/>
          <w:kern w:val="2"/>
          <w:sz w:val="32"/>
          <w:szCs w:val="32"/>
          <w:lang w:val="en-US" w:eastAsia="zh-CN" w:bidi="ar-SA"/>
          <w14:textFill>
            <w14:solidFill>
              <w14:schemeClr w14:val="tx1"/>
            </w14:solidFill>
          </w14:textFill>
        </w:rPr>
        <w:t>加快已纳规核准的抽水蓄能电站建设进度。</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稳步推进关中煤电结构调整。</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制定《关中地区能源结构调整方案》。保障电力热力安全供应前提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下，优化煤电机组运行方式，</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减少关中地区煤电发电量和外送量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16"/>
          <w:sz w:val="32"/>
          <w:szCs w:val="32"/>
          <w:highlight w:val="none"/>
          <w14:textFill>
            <w14:solidFill>
              <w14:schemeClr w14:val="tx1"/>
            </w14:solidFill>
          </w14:textFill>
        </w:rPr>
        <w:t>新</w:t>
      </w:r>
      <w:r>
        <w:rPr>
          <w:rFonts w:hint="eastAsia" w:ascii="仿宋_GB2312" w:hAnsi="仿宋_GB2312" w:eastAsia="仿宋_GB2312" w:cs="仿宋_GB2312"/>
          <w:color w:val="000000" w:themeColor="text1"/>
          <w:spacing w:val="15"/>
          <w:sz w:val="32"/>
          <w:szCs w:val="32"/>
          <w:highlight w:val="none"/>
          <w14:textFill>
            <w14:solidFill>
              <w14:schemeClr w14:val="tx1"/>
            </w14:solidFill>
          </w14:textFill>
        </w:rPr>
        <w:t>增用电</w:t>
      </w:r>
      <w:r>
        <w:rPr>
          <w:rFonts w:hint="eastAsia" w:ascii="仿宋_GB2312" w:hAnsi="仿宋_GB2312" w:eastAsia="仿宋_GB2312" w:cs="仿宋_GB2312"/>
          <w:color w:val="000000" w:themeColor="text1"/>
          <w:spacing w:val="17"/>
          <w:sz w:val="32"/>
          <w:szCs w:val="32"/>
          <w:highlight w:val="none"/>
          <w14:textFill>
            <w14:solidFill>
              <w14:schemeClr w14:val="tx1"/>
            </w14:solidFill>
          </w14:textFill>
        </w:rPr>
        <w:t>量主</w:t>
      </w:r>
      <w:r>
        <w:rPr>
          <w:rFonts w:hint="eastAsia" w:ascii="仿宋_GB2312" w:hAnsi="仿宋_GB2312" w:eastAsia="仿宋_GB2312" w:cs="仿宋_GB2312"/>
          <w:color w:val="000000" w:themeColor="text1"/>
          <w:spacing w:val="17"/>
          <w:sz w:val="32"/>
          <w:szCs w:val="32"/>
          <w14:textFill>
            <w14:solidFill>
              <w14:schemeClr w14:val="tx1"/>
            </w14:solidFill>
          </w14:textFill>
        </w:rPr>
        <w:t>要依靠非化石能源发电和区外来电满足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16"/>
          <w:sz w:val="32"/>
          <w:szCs w:val="32"/>
          <w14:textFill>
            <w14:solidFill>
              <w14:schemeClr w14:val="tx1"/>
            </w14:solidFill>
          </w14:textFill>
        </w:rPr>
        <w:t>全面提升陕北</w:t>
      </w:r>
      <w:r>
        <w:rPr>
          <w:rFonts w:hint="eastAsia" w:ascii="仿宋_GB2312" w:hAnsi="仿宋_GB2312" w:eastAsia="仿宋_GB2312" w:cs="仿宋_GB2312"/>
          <w:color w:val="000000" w:themeColor="text1"/>
          <w:spacing w:val="1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6"/>
          <w:sz w:val="32"/>
          <w:szCs w:val="32"/>
          <w:lang w:val="en-US" w:eastAsia="zh-CN"/>
          <w14:textFill>
            <w14:solidFill>
              <w14:schemeClr w14:val="tx1"/>
            </w14:solidFill>
          </w14:textFill>
        </w:rPr>
        <w:t>陕南</w:t>
      </w:r>
      <w:r>
        <w:rPr>
          <w:rFonts w:hint="eastAsia" w:ascii="仿宋_GB2312" w:hAnsi="仿宋_GB2312" w:eastAsia="仿宋_GB2312" w:cs="仿宋_GB2312"/>
          <w:color w:val="000000" w:themeColor="text1"/>
          <w:spacing w:val="16"/>
          <w:sz w:val="32"/>
          <w:szCs w:val="32"/>
          <w14:textFill>
            <w14:solidFill>
              <w14:schemeClr w14:val="tx1"/>
            </w14:solidFill>
          </w14:textFill>
        </w:rPr>
        <w:t>向关中送电能力</w:t>
      </w:r>
      <w:r>
        <w:rPr>
          <w:rFonts w:hint="eastAsia" w:ascii="仿宋_GB2312" w:hAnsi="仿宋_GB2312" w:eastAsia="仿宋_GB2312" w:cs="仿宋_GB2312"/>
          <w:b w:val="0"/>
          <w:bCs w:val="0"/>
          <w:color w:val="000000" w:themeColor="text1"/>
          <w:spacing w:val="-3"/>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27"/>
          <w:sz w:val="32"/>
          <w:szCs w:val="32"/>
          <w14:textFill>
            <w14:solidFill>
              <w14:schemeClr w14:val="tx1"/>
            </w14:solidFill>
          </w14:textFill>
        </w:rPr>
        <w:t>建成陕</w:t>
      </w:r>
      <w:r>
        <w:rPr>
          <w:rFonts w:hint="eastAsia" w:ascii="仿宋_GB2312" w:hAnsi="仿宋_GB2312" w:eastAsia="仿宋_GB2312" w:cs="仿宋_GB2312"/>
          <w:color w:val="000000" w:themeColor="text1"/>
          <w:spacing w:val="24"/>
          <w:sz w:val="32"/>
          <w:szCs w:val="32"/>
          <w14:textFill>
            <w14:solidFill>
              <w14:schemeClr w14:val="tx1"/>
            </w14:solidFill>
          </w14:textFill>
        </w:rPr>
        <w:t>北至关中三通道、关中至安康、汉中的</w:t>
      </w:r>
      <w:r>
        <w:rPr>
          <w:rFonts w:hint="eastAsia" w:ascii="仿宋_GB2312" w:hAnsi="仿宋_GB2312" w:eastAsia="仿宋_GB2312" w:cs="仿宋_GB2312"/>
          <w:color w:val="000000" w:themeColor="text1"/>
          <w:spacing w:val="24"/>
          <w:sz w:val="32"/>
          <w:szCs w:val="32"/>
          <w:u w:val="none" w:color="FFFFFF"/>
          <w:shd w:val="clear" w:color="auto" w:fill="auto"/>
          <w14:textFill>
            <w14:solidFill>
              <w14:schemeClr w14:val="tx1"/>
            </w14:solidFill>
          </w14:textFill>
        </w:rPr>
        <w:t>750千</w:t>
      </w:r>
      <w:r>
        <w:rPr>
          <w:rFonts w:hint="eastAsia" w:ascii="仿宋_GB2312" w:hAnsi="仿宋_GB2312" w:eastAsia="仿宋_GB2312" w:cs="仿宋_GB2312"/>
          <w:color w:val="000000" w:themeColor="text1"/>
          <w:spacing w:val="24"/>
          <w:sz w:val="32"/>
          <w:szCs w:val="32"/>
          <w14:textFill>
            <w14:solidFill>
              <w14:schemeClr w14:val="tx1"/>
            </w14:solidFill>
          </w14:textFill>
        </w:rPr>
        <w:t>伏骨干网架强</w:t>
      </w:r>
      <w:r>
        <w:rPr>
          <w:rFonts w:hint="eastAsia" w:ascii="仿宋_GB2312" w:hAnsi="仿宋_GB2312" w:eastAsia="仿宋_GB2312" w:cs="仿宋_GB2312"/>
          <w:color w:val="000000" w:themeColor="text1"/>
          <w:spacing w:val="16"/>
          <w:sz w:val="32"/>
          <w:szCs w:val="32"/>
          <w14:textFill>
            <w14:solidFill>
              <w14:schemeClr w14:val="tx1"/>
            </w14:solidFill>
          </w14:textFill>
        </w:rPr>
        <w:t>化工程</w:t>
      </w:r>
      <w:r>
        <w:rPr>
          <w:rFonts w:hint="eastAsia" w:ascii="仿宋_GB2312" w:hAnsi="仿宋_GB2312" w:eastAsia="仿宋_GB2312" w:cs="仿宋_GB2312"/>
          <w:color w:val="000000" w:themeColor="text1"/>
          <w:spacing w:val="16"/>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3"/>
          <w:kern w:val="2"/>
          <w:sz w:val="32"/>
          <w:szCs w:val="32"/>
          <w:lang w:val="en-US" w:eastAsia="zh-CN" w:bidi="ar-SA"/>
          <w14:textFill>
            <w14:solidFill>
              <w14:schemeClr w14:val="tx1"/>
            </w14:solidFill>
          </w14:textFill>
        </w:rPr>
        <w:t>积极开展陕北至关中第四输电通道的可行性论证</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27"/>
          <w:sz w:val="32"/>
          <w:szCs w:val="32"/>
          <w14:textFill>
            <w14:solidFill>
              <w14:schemeClr w14:val="tx1"/>
            </w14:solidFill>
          </w14:textFill>
        </w:rPr>
        <w:t>202</w:t>
      </w:r>
      <w:r>
        <w:rPr>
          <w:rFonts w:hint="eastAsia" w:ascii="仿宋_GB2312" w:hAnsi="仿宋_GB2312" w:eastAsia="仿宋_GB2312" w:cs="仿宋_GB2312"/>
          <w:color w:val="000000" w:themeColor="text1"/>
          <w:spacing w:val="27"/>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27"/>
          <w:sz w:val="32"/>
          <w:szCs w:val="32"/>
          <w14:textFill>
            <w14:solidFill>
              <w14:schemeClr w14:val="tx1"/>
            </w14:solidFill>
          </w14:textFill>
        </w:rPr>
        <w:t>年</w:t>
      </w:r>
      <w:r>
        <w:rPr>
          <w:rFonts w:hint="eastAsia" w:ascii="仿宋_GB2312" w:hAnsi="仿宋_GB2312" w:eastAsia="仿宋_GB2312" w:cs="仿宋_GB2312"/>
          <w:color w:val="000000" w:themeColor="text1"/>
          <w:spacing w:val="26"/>
          <w:sz w:val="32"/>
          <w:szCs w:val="32"/>
          <w14:textFill>
            <w14:solidFill>
              <w14:schemeClr w14:val="tx1"/>
            </w14:solidFill>
          </w14:textFill>
        </w:rPr>
        <w:t>大唐蒲城电</w:t>
      </w:r>
      <w:r>
        <w:rPr>
          <w:rFonts w:hint="eastAsia" w:ascii="仿宋_GB2312" w:hAnsi="仿宋_GB2312" w:eastAsia="仿宋_GB2312" w:cs="仿宋_GB2312"/>
          <w:color w:val="000000" w:themeColor="text1"/>
          <w:spacing w:val="40"/>
          <w:sz w:val="32"/>
          <w:szCs w:val="32"/>
          <w14:textFill>
            <w14:solidFill>
              <w14:schemeClr w14:val="tx1"/>
            </w14:solidFill>
          </w14:textFill>
        </w:rPr>
        <w:t>厂</w:t>
      </w:r>
      <w:r>
        <w:rPr>
          <w:rFonts w:hint="default" w:ascii="仿宋_GB2312" w:hAnsi="仿宋_GB2312" w:eastAsia="仿宋_GB2312" w:cs="仿宋_GB2312"/>
          <w:color w:val="000000" w:themeColor="text1"/>
          <w:spacing w:val="40"/>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pacing w:val="40"/>
          <w:sz w:val="32"/>
          <w:szCs w:val="32"/>
          <w14:textFill>
            <w14:solidFill>
              <w14:schemeClr w14:val="tx1"/>
            </w14:solidFill>
          </w14:textFill>
        </w:rPr>
        <w:t>#1、#2号机组</w:t>
      </w:r>
      <w:r>
        <w:rPr>
          <w:rFonts w:hint="eastAsia" w:ascii="仿宋_GB2312" w:hAnsi="仿宋_GB2312" w:eastAsia="仿宋_GB2312" w:cs="仿宋_GB2312"/>
          <w:color w:val="000000" w:themeColor="text1"/>
          <w:spacing w:val="4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40"/>
          <w:sz w:val="32"/>
          <w:szCs w:val="32"/>
          <w14:textFill>
            <w14:solidFill>
              <w14:schemeClr w14:val="tx1"/>
            </w14:solidFill>
          </w14:textFill>
        </w:rPr>
        <w:t>、大唐瑶池电厂煤电机组关停转为应</w:t>
      </w:r>
      <w:r>
        <w:rPr>
          <w:rFonts w:hint="eastAsia" w:ascii="仿宋_GB2312" w:hAnsi="仿宋_GB2312" w:eastAsia="仿宋_GB2312" w:cs="仿宋_GB2312"/>
          <w:color w:val="000000" w:themeColor="text1"/>
          <w:spacing w:val="29"/>
          <w:sz w:val="32"/>
          <w:szCs w:val="32"/>
          <w14:textFill>
            <w14:solidFill>
              <w14:schemeClr w14:val="tx1"/>
            </w14:solidFill>
          </w14:textFill>
        </w:rPr>
        <w:t>急备用</w:t>
      </w:r>
      <w:r>
        <w:rPr>
          <w:rFonts w:hint="eastAsia" w:ascii="仿宋_GB2312" w:hAnsi="仿宋_GB2312" w:eastAsia="仿宋_GB2312" w:cs="仿宋_GB2312"/>
          <w:color w:val="000000" w:themeColor="text1"/>
          <w:spacing w:val="27"/>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加快西安热电、大唐灞桥等30万千瓦以下机组关停进度，‘一机一策’分类处置，落实热源和电源替代，成熟一个关停一个。</w:t>
      </w:r>
    </w:p>
    <w:p>
      <w:pPr>
        <w:pStyle w:val="9"/>
        <w:keepNext w:val="0"/>
        <w:keepLines w:val="0"/>
        <w:pageBreakBefore w:val="0"/>
        <w:widowControl w:val="0"/>
        <w:numPr>
          <w:ilvl w:val="0"/>
          <w:numId w:val="1"/>
        </w:numPr>
        <w:kinsoku/>
        <w:wordWrap w:val="0"/>
        <w:overflowPunct/>
        <w:topLinePunct/>
        <w:autoSpaceDE/>
        <w:autoSpaceDN/>
        <w:bidi w:val="0"/>
        <w:adjustRightInd/>
        <w:snapToGrid/>
        <w:spacing w:line="594" w:lineRule="exact"/>
        <w:ind w:left="0" w:leftChars="0" w:right="0" w:firstLine="643" w:firstLineChars="200"/>
        <w:jc w:val="both"/>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严格控制煤炭消费量。</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有序推进以电代煤，积极稳妥推进以气代煤。</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制定完善关中地区煤炭消费替代管理办法，煤矸石、原料用煤不纳入煤炭消费总量考核，到2025年关中地区实现煤炭消费负增长。关中地区新改扩建用煤项目，依法实行煤炭等量或减量替代，替代方案不完善的不予审批</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不得将使用石油焦、焦炭、兰炭等高污染燃料作为煤炭等量或减量替代措施；</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支持自备燃煤机组实施清洁能源替代。对支撑电力稳定供应、电网安全运行、清洁能源大规模并网消纳的煤电项目及其用煤量应予以合理保障。</w:t>
      </w:r>
    </w:p>
    <w:p>
      <w:pPr>
        <w:pStyle w:val="9"/>
        <w:keepNext w:val="0"/>
        <w:keepLines w:val="0"/>
        <w:pageBreakBefore w:val="0"/>
        <w:widowControl w:val="0"/>
        <w:numPr>
          <w:ilvl w:val="0"/>
          <w:numId w:val="1"/>
        </w:numPr>
        <w:kinsoku/>
        <w:wordWrap w:val="0"/>
        <w:overflowPunct/>
        <w:topLinePunct/>
        <w:autoSpaceDE/>
        <w:autoSpaceDN/>
        <w:bidi w:val="0"/>
        <w:adjustRightInd/>
        <w:snapToGrid/>
        <w:spacing w:line="594" w:lineRule="exact"/>
        <w:ind w:left="0" w:leftChars="0" w:right="0" w:firstLine="643" w:firstLineChars="200"/>
        <w:jc w:val="both"/>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积极推进燃煤锅炉关停整合。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将燃煤供热锅炉替代项目纳入城镇供热规划，不再新建燃煤集中供热站。</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关中地区充分发挥30万千瓦及以上热电联产机组供热能力，对其供热半径30公里范围内的燃煤锅炉和落后燃煤小热电机组</w:t>
      </w:r>
      <w:r>
        <w:rPr>
          <w:rFonts w:hint="default" w:ascii="仿宋_GB2312" w:hAnsi="仿宋_GB2312" w:eastAsia="仿宋_GB2312" w:cs="仿宋_GB2312"/>
          <w:color w:val="000000" w:themeColor="text1"/>
          <w:kern w:val="2"/>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含自备电厂）关停整合。</w:t>
      </w:r>
    </w:p>
    <w:p>
      <w:pPr>
        <w:pStyle w:val="9"/>
        <w:keepNext w:val="0"/>
        <w:keepLines w:val="0"/>
        <w:pageBreakBefore w:val="0"/>
        <w:widowControl w:val="0"/>
        <w:kinsoku/>
        <w:wordWrap w:val="0"/>
        <w:overflowPunct/>
        <w:topLinePunct/>
        <w:autoSpaceDE/>
        <w:autoSpaceDN/>
        <w:bidi w:val="0"/>
        <w:adjustRightInd/>
        <w:snapToGrid/>
        <w:spacing w:line="594" w:lineRule="exact"/>
        <w:ind w:left="0" w:right="0" w:firstLine="640"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县级及以上城市建成区不再新建35蒸吨/小时及以下燃煤锅炉，关中地区原则上不再新建燃煤锅炉。淘汰供热管网覆盖范围内的燃煤锅炉和散煤。PM</w:t>
      </w:r>
      <w:r>
        <w:rPr>
          <w:rFonts w:hint="eastAsia" w:ascii="仿宋_GB2312" w:hAnsi="仿宋_GB2312" w:eastAsia="仿宋_GB2312" w:cs="仿宋_GB2312"/>
          <w:b w:val="0"/>
          <w:bCs w:val="0"/>
          <w:color w:val="000000" w:themeColor="text1"/>
          <w:kern w:val="2"/>
          <w:sz w:val="32"/>
          <w:szCs w:val="32"/>
          <w:highlight w:val="none"/>
          <w:vertAlign w:val="subscript"/>
          <w:lang w:val="en-US" w:eastAsia="zh-CN" w:bidi="ar-SA"/>
          <w14:textFill>
            <w14:solidFill>
              <w14:schemeClr w14:val="tx1"/>
            </w14:solidFill>
          </w14:textFill>
        </w:rPr>
        <w:t>2.5</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未达标城市基本淘汰10蒸吨/小时及以下燃煤锅炉，关中地区基本淘汰35蒸吨/小时及以下燃煤锅炉及茶水炉、经营性炉灶、储粮烘干设备、农产品加工等燃煤设施（不含2018年10月底前完成超低排放改造的20蒸吨及以上锅炉）。</w:t>
      </w:r>
    </w:p>
    <w:p>
      <w:pPr>
        <w:numPr>
          <w:ilvl w:val="0"/>
          <w:numId w:val="1"/>
        </w:numPr>
        <w:ind w:left="0" w:leftChars="0" w:firstLine="640" w:firstLineChars="200"/>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加快关中地区工业炉窑燃料清洁替代。</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不再新增燃料类煤气发生炉，新改扩建熔化炉、加热炉、热处理炉、干燥炉原则上采用清洁低碳能源，不得使用煤炭等高污染燃料；鼓励现有使用高污染燃料的工业炉窑改用工业余热、电能、天然气等；燃料类煤气发生炉采用清洁能源替代，或因地制宜采取园区（集群）集中供气、分散使用的方式；逐步淘汰固定床间歇式煤气发生炉。完成陶瓷、玻璃、石灰、耐火材料、有色、无机化工、矿物棉、铸造、砖瓦窑等行业炉窑清洁能源替代。</w:t>
      </w:r>
    </w:p>
    <w:p>
      <w:pPr>
        <w:pStyle w:val="9"/>
        <w:keepNext w:val="0"/>
        <w:keepLines w:val="0"/>
        <w:pageBreakBefore w:val="0"/>
        <w:widowControl w:val="0"/>
        <w:numPr>
          <w:ilvl w:val="0"/>
          <w:numId w:val="1"/>
        </w:numPr>
        <w:kinsoku/>
        <w:wordWrap w:val="0"/>
        <w:overflowPunct/>
        <w:topLinePunct/>
        <w:autoSpaceDE/>
        <w:autoSpaceDN/>
        <w:bidi w:val="0"/>
        <w:adjustRightInd/>
        <w:snapToGrid/>
        <w:spacing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持续推进散煤治理清洁取暖。</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落实《陕西省关中地区散煤治理清洁取暖2023</w:t>
      </w:r>
      <w:r>
        <w:rPr>
          <w:rFonts w:hint="eastAsia" w:ascii="仿宋_GB2312" w:hAnsi="仿宋_GB2312" w:eastAsia="仿宋_GB2312" w:cs="仿宋_GB2312"/>
          <w:b w:val="0"/>
          <w:bCs w:val="0"/>
          <w:color w:val="000000" w:themeColor="text1"/>
          <w:kern w:val="2"/>
          <w:sz w:val="32"/>
          <w:szCs w:val="32"/>
          <w:highlight w:val="none"/>
          <w:u w:val="none" w:color="FFFFFF"/>
          <w:shd w:val="clear" w:color="auto" w:fill="auto"/>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2027年行动方案》，</w:t>
      </w:r>
      <w:r>
        <w:rPr>
          <w:rFonts w:hint="eastAsia" w:ascii="仿宋_GB2312" w:hAnsi="仿宋_GB2312" w:eastAsia="仿宋_GB2312" w:cs="仿宋_GB2312"/>
          <w:b w:val="0"/>
          <w:bCs w:val="0"/>
          <w:color w:val="000000" w:themeColor="text1"/>
          <w:sz w:val="32"/>
          <w:szCs w:val="32"/>
          <w14:textFill>
            <w14:solidFill>
              <w14:schemeClr w14:val="tx1"/>
            </w14:solidFill>
          </w14:textFill>
        </w:rPr>
        <w:t>2024年底关中平原地区民用散煤清零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西安市、咸阳市、渭南市平原地区清洁取暖率稳定达到98%。纳入中央财政支持北方地区清洁取暖范围的城市，保质保量完成改造任务，2025年采暖季前，在保障能源供应的前提下，清洁取暖试点城市主城区基本全部实现清洁取暖</w:t>
      </w:r>
      <w:r>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。在</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清洁能源不能覆盖的区域逐步推进散煤清洁能源替代。以关中3个重点片区</w:t>
      </w:r>
      <w:r>
        <w:rPr>
          <w:rFonts w:hint="default" w:ascii="仿宋_GB2312" w:hAnsi="仿宋_GB2312" w:eastAsia="仿宋_GB2312" w:cs="仿宋_GB2312"/>
          <w:b w:val="0"/>
          <w:bCs w:val="0"/>
          <w:color w:val="000000" w:themeColor="text1"/>
          <w:kern w:val="2"/>
          <w:sz w:val="32"/>
          <w:szCs w:val="32"/>
          <w:highlight w:val="none"/>
          <w:lang w:val="en"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 w:eastAsia="zh-CN" w:bidi="ar-SA"/>
          <w14:textFill>
            <w14:solidFill>
              <w14:schemeClr w14:val="tx1"/>
            </w14:solidFill>
          </w14:textFill>
        </w:rPr>
        <w:t>杨凌片区、鄠邑兴平片区、高陵泾阳富平片区</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）为重点</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，推广经济环保、取暖效果好的取暖措施，开展优化提升清洁取暖行动。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制定《关中地区供热结构调整计划》</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关中热电联产集中供热面积达到1.6亿平方米以上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西安市、咸阳市、渭南市市区周边热电机组采暖季热电比达到1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0%以上</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。加快热力管网建设，依托电厂、大型工业企业开展远距离供热，渭南市建成区供热基本由热电联产电厂、工业余热、垃圾焚烧发电项目替代，</w:t>
      </w:r>
      <w:r>
        <w:rPr>
          <w:rFonts w:hint="eastAsia" w:ascii="仿宋_GB2312" w:hAnsi="仿宋_GB2312" w:eastAsia="仿宋_GB2312" w:cs="仿宋_GB2312"/>
          <w:b w:val="0"/>
          <w:bCs w:val="0"/>
          <w:color w:val="000000" w:themeColor="text1"/>
          <w:sz w:val="32"/>
          <w:szCs w:val="32"/>
          <w14:textFill>
            <w14:solidFill>
              <w14:schemeClr w14:val="tx1"/>
            </w14:solidFill>
          </w14:textFill>
        </w:rPr>
        <w:t>完成现有热电联产供热挖潜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组织实施华阴热电联产项目</w:t>
      </w:r>
      <w:r>
        <w:rPr>
          <w:rFonts w:hint="default" w:ascii="仿宋_GB2312" w:hAnsi="仿宋_GB2312" w:eastAsia="仿宋_GB2312" w:cs="仿宋_GB2312"/>
          <w:b w:val="0"/>
          <w:bCs w:val="0"/>
          <w:color w:val="000000" w:themeColor="text1"/>
          <w:sz w:val="32"/>
          <w:szCs w:val="32"/>
          <w:lang w:val="e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大唐秦岭电厂至华阴市城区），实现集中供热231万平方米。实施大唐富平电厂向富阎新区供热项目，新增供热面积200万平方米。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推动垃圾焚烧发电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供热改造</w:t>
      </w:r>
      <w:r>
        <w:rPr>
          <w:rFonts w:hint="eastAsia" w:ascii="仿宋_GB2312" w:hAnsi="仿宋_GB2312" w:eastAsia="仿宋_GB2312" w:cs="仿宋_GB2312"/>
          <w:b w:val="0"/>
          <w:bCs w:val="0"/>
          <w:color w:val="000000" w:themeColor="text1"/>
          <w:sz w:val="32"/>
          <w:szCs w:val="32"/>
          <w14:textFill>
            <w14:solidFill>
              <w14:schemeClr w14:val="tx1"/>
            </w14:solidFill>
          </w14:textFill>
        </w:rPr>
        <w:t>，加快西安垃圾焚烧厂配套供热管网建设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作为周边集中供热热源。到2024年，西安市、渭南市垃圾热电联产规模分别达到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0MW、</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b w:val="0"/>
          <w:bCs w:val="0"/>
          <w:color w:val="000000" w:themeColor="text1"/>
          <w:sz w:val="32"/>
          <w:szCs w:val="32"/>
          <w14:textFill>
            <w14:solidFill>
              <w14:schemeClr w14:val="tx1"/>
            </w14:solidFill>
          </w14:textFill>
        </w:rPr>
        <w:t>MW。</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14:textFill>
            <w14:solidFill>
              <w14:schemeClr w14:val="tx1"/>
            </w14:solidFill>
          </w14:textFill>
        </w:rPr>
        <w:t>积极开展地热资源化利用。设立地热能专项资金，对全域地热能供暖示范区、重点地热能示范推广项目、装备制造和地热能基础能力建设项目等予以支持。新建居民住宅、商业综合体等必须使用清洁化能源供暖。地热能供暖面积提高到7000万平方米。</w:t>
      </w:r>
    </w:p>
    <w:p>
      <w:pPr>
        <w:pStyle w:val="9"/>
        <w:keepNext w:val="0"/>
        <w:keepLines w:val="0"/>
        <w:pageBreakBefore w:val="0"/>
        <w:widowControl w:val="0"/>
        <w:kinsoku/>
        <w:wordWrap w:val="0"/>
        <w:overflowPunct/>
        <w:topLinePunct/>
        <w:autoSpaceDE/>
        <w:autoSpaceDN/>
        <w:bidi w:val="0"/>
        <w:adjustRightInd/>
        <w:snapToGrid/>
        <w:spacing w:line="594" w:lineRule="exact"/>
        <w:ind w:left="0" w:right="0" w:firstLine="640"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因地制宜科学制定关中3个重点片区重点乡镇（街道）农房节能改造试点示范方案，加快农房危房改造、农村抗震改造和既有农房节能改造同步实施，提升农房建设品质和建筑能效水平。</w:t>
      </w:r>
    </w:p>
    <w:p>
      <w:pPr>
        <w:keepNext w:val="0"/>
        <w:keepLines w:val="0"/>
        <w:pageBreakBefore w:val="0"/>
        <w:widowControl w:val="0"/>
        <w:kinsoku/>
        <w:overflowPunct/>
        <w:autoSpaceDE/>
        <w:autoSpaceDN/>
        <w:bidi w:val="0"/>
        <w:adjustRightInd/>
        <w:snapToGrid/>
        <w:spacing w:line="594" w:lineRule="exact"/>
        <w:ind w:firstLine="640"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强化禁燃区管理，依法将整体完成清洁取暖改造的地区划定为高污染燃料禁燃区，防止散煤复烧，按照划定一处，清理一处的原则，对划定为禁燃区内散煤销售网点全面清理。</w:t>
      </w:r>
    </w:p>
    <w:p>
      <w:pPr>
        <w:keepNext w:val="0"/>
        <w:keepLines w:val="0"/>
        <w:pageBreakBefore w:val="0"/>
        <w:widowControl w:val="0"/>
        <w:kinsoku/>
        <w:overflowPunct/>
        <w:autoSpaceDE/>
        <w:autoSpaceDN/>
        <w:bidi w:val="0"/>
        <w:adjustRightInd/>
        <w:snapToGrid/>
        <w:spacing w:line="594" w:lineRule="exact"/>
        <w:ind w:firstLine="640"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严格散煤生产、加工、储运、销售、使用环节监管，禁燃区内散煤销售网点一律取消，加强对以直送、网络等方式流动销售散煤行为的监督检查，建立散煤监管联动协查机制。</w:t>
      </w:r>
    </w:p>
    <w:p>
      <w:pPr>
        <w:pStyle w:val="9"/>
        <w:keepNext w:val="0"/>
        <w:keepLines w:val="0"/>
        <w:pageBreakBefore w:val="0"/>
        <w:widowControl w:val="0"/>
        <w:kinsoku/>
        <w:wordWrap w:val="0"/>
        <w:overflowPunct/>
        <w:topLinePunct/>
        <w:autoSpaceDE/>
        <w:autoSpaceDN/>
        <w:bidi w:val="0"/>
        <w:adjustRightInd/>
        <w:snapToGrid/>
        <w:spacing w:line="594" w:lineRule="exact"/>
        <w:ind w:left="0" w:right="0" w:firstLine="640" w:firstLineChars="200"/>
        <w:jc w:val="both"/>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四、优化交通结构</w:t>
      </w:r>
    </w:p>
    <w:p>
      <w:pPr>
        <w:pStyle w:val="9"/>
        <w:keepNext w:val="0"/>
        <w:keepLines w:val="0"/>
        <w:pageBreakBefore w:val="0"/>
        <w:widowControl w:val="0"/>
        <w:numPr>
          <w:ilvl w:val="0"/>
          <w:numId w:val="1"/>
        </w:numPr>
        <w:kinsoku/>
        <w:overflowPunct/>
        <w:autoSpaceDE/>
        <w:autoSpaceDN/>
        <w:bidi w:val="0"/>
        <w:adjustRightInd/>
        <w:snapToGrid/>
        <w:spacing w:line="594" w:lineRule="exact"/>
        <w:ind w:left="0" w:leftChars="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优化调整货运结构。</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出台《陕西省交通运输结构调整专项工作实施方案》，</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大宗货物中长距离运输以铁路、管道方式为主，短距离运输优先采用封闭式皮带廊道、新能源车。将清洁运输作为煤矿、钢铁、火电、有色、焦化、煤化工等行业新改扩建项目审核和监管重点。完善西安国际港、宝鸡东站等城市铁路货运场集疏运、仓储、城市配送以及换装转运功能，关中各市（区）采取公铁联运等“外集内配”物流方式。铁路货运量</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超过4.2亿吨</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；陕北和关中有关市煤炭主产区大型工矿企业中长距离运输</w:t>
      </w:r>
      <w:r>
        <w:rPr>
          <w:rFonts w:hint="default" w:ascii="仿宋_GB2312" w:hAnsi="仿宋_GB2312" w:eastAsia="仿宋_GB2312" w:cs="仿宋_GB2312"/>
          <w:color w:val="000000" w:themeColor="text1"/>
          <w:kern w:val="2"/>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运距500公里以上）的煤炭和焦炭中，铁路运输比例力争达到90%。在火电、钢铁、煤炭、焦化、有色、水泥等行业及机场和物流园区推广新能源中重型货车、内部作业车辆和机械，发展零排放货运车队。</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年度日均载货车辆进出10辆次及以上或日运输量150吨及以上的单位，2024年底前全部完成环保门禁系统安装并实现联网</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p>
    <w:p>
      <w:pPr>
        <w:pStyle w:val="9"/>
        <w:keepNext w:val="0"/>
        <w:keepLines w:val="0"/>
        <w:pageBreakBefore w:val="0"/>
        <w:widowControl w:val="0"/>
        <w:kinsoku/>
        <w:overflowPunct/>
        <w:autoSpaceDE/>
        <w:autoSpaceDN/>
        <w:bidi w:val="0"/>
        <w:adjustRightInd/>
        <w:snapToGrid/>
        <w:spacing w:line="594" w:lineRule="exact"/>
        <w:ind w:firstLine="640"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强铁路专用线和联运转运衔接设施建设，扩大现有作业区铁路运输能力，对关中地区城市铁路场站进行适货化改造。新建及迁建大宗货物年运量150万吨以上的物流园区、工矿企业和储煤基地，原则上接入铁路专用线或管道。强化用地结构、验收投运、运力调配等措施保障。</w:t>
      </w:r>
    </w:p>
    <w:p>
      <w:pPr>
        <w:keepNext w:val="0"/>
        <w:keepLines w:val="0"/>
        <w:pageBreakBefore w:val="0"/>
        <w:widowControl w:val="0"/>
        <w:numPr>
          <w:ilvl w:val="0"/>
          <w:numId w:val="0"/>
        </w:numPr>
        <w:kinsoku/>
        <w:wordWrap w:val="0"/>
        <w:overflowPunct/>
        <w:topLinePunct/>
        <w:autoSpaceDE/>
        <w:autoSpaceDN/>
        <w:bidi w:val="0"/>
        <w:adjustRightInd/>
        <w:snapToGrid/>
        <w:spacing w:line="594" w:lineRule="exact"/>
        <w:ind w:left="0" w:leftChars="0" w:firstLine="640" w:firstLineChars="200"/>
        <w:jc w:val="both"/>
        <w:textAlignment w:val="auto"/>
        <w:outlineLvl w:val="9"/>
        <w:rPr>
          <w:rFonts w:hint="eastAsia" w:ascii="楷体_GB2312" w:hAnsi="楷体_GB2312" w:eastAsia="楷体_GB2312" w:cs="楷体_GB2312"/>
          <w:b w:val="0"/>
          <w:bCs w:val="0"/>
          <w:i w:val="0"/>
          <w:iCs w:val="0"/>
          <w:strike w:val="0"/>
          <w:color w:val="000000" w:themeColor="text1"/>
          <w:spacing w:val="0"/>
          <w:w w:val="100"/>
          <w:position w:val="0"/>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推动公共领域车辆全面电动化。</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大力建设充换电基础设施，以公共领域用车为重点推进新能源化，新增或更新的公交车、出租车</w:t>
      </w:r>
      <w:r>
        <w:rPr>
          <w:rFonts w:hint="default" w:ascii="仿宋_GB2312" w:hAnsi="仿宋_GB2312" w:eastAsia="仿宋_GB2312" w:cs="仿宋_GB2312"/>
          <w:b w:val="0"/>
          <w:bCs w:val="0"/>
          <w:i w:val="0"/>
          <w:iCs w:val="0"/>
          <w:strike w:val="0"/>
          <w:color w:val="000000" w:themeColor="text1"/>
          <w:spacing w:val="0"/>
          <w:w w:val="100"/>
          <w:position w:val="0"/>
          <w:sz w:val="32"/>
          <w:szCs w:val="32"/>
          <w:u w:val="none"/>
          <w:lang w:val="en"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含网约车</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、物流配送、轻型环卫车辆等新能源汽车比例不低于80%</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其中西安市、咸阳市、渭南市每年新增或更新的公交车、出租车</w:t>
      </w:r>
      <w:r>
        <w:rPr>
          <w:rFonts w:hint="default" w:ascii="仿宋_GB2312" w:hAnsi="仿宋_GB2312" w:eastAsia="仿宋_GB2312" w:cs="仿宋_GB2312"/>
          <w:b w:val="0"/>
          <w:bCs w:val="0"/>
          <w:i w:val="0"/>
          <w:iCs w:val="0"/>
          <w:strike w:val="0"/>
          <w:color w:val="000000" w:themeColor="text1"/>
          <w:spacing w:val="0"/>
          <w:w w:val="100"/>
          <w:position w:val="0"/>
          <w:sz w:val="32"/>
          <w:szCs w:val="32"/>
          <w:u w:val="none"/>
          <w:lang w:val="en"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含网约车</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、物流配送、垃圾清运车、轻型环卫车辆中新能源汽车比例不低于90%。</w:t>
      </w:r>
    </w:p>
    <w:p>
      <w:pPr>
        <w:keepNext w:val="0"/>
        <w:keepLines w:val="0"/>
        <w:pageBreakBefore w:val="0"/>
        <w:widowControl w:val="0"/>
        <w:kinsoku/>
        <w:wordWrap w:val="0"/>
        <w:overflowPunct/>
        <w:topLinePunct/>
        <w:autoSpaceDE/>
        <w:autoSpaceDN/>
        <w:bidi w:val="0"/>
        <w:adjustRightInd/>
        <w:snapToGrid/>
        <w:spacing w:line="594" w:lineRule="exact"/>
        <w:ind w:left="0" w:firstLine="640" w:firstLineChars="200"/>
        <w:jc w:val="both"/>
        <w:textAlignment w:val="auto"/>
        <w:outlineLvl w:val="9"/>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关中各市</w:t>
      </w:r>
      <w:r>
        <w:rPr>
          <w:rFonts w:hint="default" w:ascii="仿宋_GB2312" w:hAnsi="仿宋_GB2312" w:eastAsia="仿宋_GB2312" w:cs="仿宋_GB2312"/>
          <w:b w:val="0"/>
          <w:bCs w:val="0"/>
          <w:i w:val="0"/>
          <w:iCs w:val="0"/>
          <w:strike w:val="0"/>
          <w:color w:val="000000" w:themeColor="text1"/>
          <w:spacing w:val="0"/>
          <w:w w:val="100"/>
          <w:position w:val="0"/>
          <w:sz w:val="32"/>
          <w:szCs w:val="32"/>
          <w:u w:val="none"/>
          <w:lang w:val="en"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区</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细化绿色货运配送年度目标，货运配送达到绿色货运配送示范城市水平。淘汰国三及以下排放标准柴油货车</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新能源和国六排放标准货车保有量占比40%左右，其中西安市、咸阳市、渭南市占比50%左右。西安市、咸阳市、渭南市完成渣土车、商混车新能源或国六排放标准车辆替代，国五及以下排放标准柴油渣土车逐步淘汰出渣土清运行业。</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加快淘汰采用稀薄燃烧技术的燃气货车。关中地区高速服务区快充站覆盖率不低于80%，其他地区不低于60%</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w:t>
      </w:r>
    </w:p>
    <w:p>
      <w:pPr>
        <w:pStyle w:val="4"/>
        <w:ind w:firstLine="640" w:firstLineChars="200"/>
        <w:rPr>
          <w:rFonts w:hint="eastAsia" w:ascii="楷体_GB2312" w:hAnsi="楷体_GB2312" w:eastAsia="楷体_GB2312" w:cs="楷体_GB2312"/>
          <w:color w:val="000000" w:themeColor="text1"/>
          <w:szCs w:val="32"/>
          <w:highlight w:val="none"/>
          <w:lang w:val="en-US" w:eastAsia="zh-CN"/>
          <w14:textFill>
            <w14:solidFill>
              <w14:schemeClr w14:val="tx1"/>
            </w14:solidFill>
          </w14:textFill>
        </w:rPr>
      </w:pP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西安市、咸阳市、渭南市优先设置高排放货运车辆限行区</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全省城市建成区全面完成“绿波带”建设</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p>
    <w:p>
      <w:pPr>
        <w:keepNext w:val="0"/>
        <w:keepLines w:val="0"/>
        <w:pageBreakBefore w:val="0"/>
        <w:widowControl w:val="0"/>
        <w:numPr>
          <w:ilvl w:val="0"/>
          <w:numId w:val="1"/>
        </w:numPr>
        <w:kinsoku/>
        <w:overflowPunct/>
        <w:autoSpaceDE/>
        <w:autoSpaceDN/>
        <w:bidi w:val="0"/>
        <w:adjustRightInd/>
        <w:snapToGrid/>
        <w:spacing w:before="0" w:after="0" w:line="594" w:lineRule="exact"/>
        <w:ind w:left="0" w:leftChars="0" w:right="-2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强化非道路移动机械综合治理。</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加强</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非道路移动机械排放控制区管控，控制区</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内</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禁止使用第三阶段</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以下排放标准</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或</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三类限值</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以下的</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非道路移动机械</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组织开展非道路移动机械专项检查，</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大力推动老旧铁路机车淘汰，</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基本消除非道路移动机械及铁路内燃机车“冒黑烟”现象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，基本淘汰第一阶段及以下排放标准的非道路移动机械</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具备条件的可更换国四及以上排放标准的发动机。</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西安咸阳</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机场桥电使用率达到95%以上。</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全面保障成品油质量。</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坚决打击非标油品，对成品油进口、生产、仓储、销售、运输、使用等全环节加强监管。对成品油流通领域开展监督检查，全面清理整顿自建油罐、流动加油车和黑加油站点。加大柴油使用环节检查力度</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提升货车、非道路移动机械中柴油抽测频次，对发现的问题线索进行追溯，严厉追究相关生产、销售、运输者主体责任。</w:t>
      </w:r>
    </w:p>
    <w:p>
      <w:pPr>
        <w:keepNext w:val="0"/>
        <w:keepLines w:val="0"/>
        <w:pageBreakBefore w:val="0"/>
        <w:widowControl w:val="0"/>
        <w:kinsoku/>
        <w:wordWrap w:val="0"/>
        <w:overflowPunct/>
        <w:topLinePunct/>
        <w:autoSpaceDE/>
        <w:autoSpaceDN/>
        <w:bidi w:val="0"/>
        <w:adjustRightInd/>
        <w:snapToGrid/>
        <w:spacing w:after="0" w:line="594" w:lineRule="exact"/>
        <w:ind w:left="0" w:right="0" w:firstLine="640" w:firstLineChars="200"/>
        <w:jc w:val="both"/>
        <w:rPr>
          <w:rFonts w:ascii="黑体" w:hAnsi="黑体" w:eastAsia="黑体" w:cs="黑体"/>
          <w:b w:val="0"/>
          <w:bCs w:val="0"/>
          <w:i w:val="0"/>
          <w:iCs w:val="0"/>
          <w:strike w:val="0"/>
          <w:color w:val="000000" w:themeColor="text1"/>
          <w:spacing w:val="0"/>
          <w:w w:val="100"/>
          <w:position w:val="0"/>
          <w:sz w:val="32"/>
          <w:szCs w:val="32"/>
          <w:u w:val="none"/>
          <w14:textFill>
            <w14:solidFill>
              <w14:schemeClr w14:val="tx1"/>
            </w14:solidFill>
          </w14:textFill>
        </w:rPr>
      </w:pPr>
      <w:r>
        <w:rPr>
          <w:rFonts w:hint="eastAsia" w:ascii="黑体" w:hAnsi="黑体" w:eastAsia="黑体" w:cs="黑体"/>
          <w:b w:val="0"/>
          <w:bCs w:val="0"/>
          <w:i w:val="0"/>
          <w:iCs w:val="0"/>
          <w:strike w:val="0"/>
          <w:color w:val="000000" w:themeColor="text1"/>
          <w:spacing w:val="0"/>
          <w:w w:val="100"/>
          <w:position w:val="0"/>
          <w:sz w:val="32"/>
          <w:szCs w:val="32"/>
          <w:u w:val="none"/>
          <w:lang w:val="en-US" w:eastAsia="zh-CN"/>
          <w14:textFill>
            <w14:solidFill>
              <w14:schemeClr w14:val="tx1"/>
            </w14:solidFill>
          </w14:textFill>
        </w:rPr>
        <w:t>五</w:t>
      </w:r>
      <w:r>
        <w:rPr>
          <w:rFonts w:ascii="黑体" w:hAnsi="黑体" w:eastAsia="黑体" w:cs="黑体"/>
          <w:b w:val="0"/>
          <w:bCs w:val="0"/>
          <w:i w:val="0"/>
          <w:iCs w:val="0"/>
          <w:strike w:val="0"/>
          <w:color w:val="000000" w:themeColor="text1"/>
          <w:spacing w:val="0"/>
          <w:w w:val="100"/>
          <w:position w:val="0"/>
          <w:sz w:val="32"/>
          <w:szCs w:val="32"/>
          <w:u w:val="none"/>
          <w14:textFill>
            <w14:solidFill>
              <w14:schemeClr w14:val="tx1"/>
            </w14:solidFill>
          </w14:textFill>
        </w:rPr>
        <w:t>、强化面源污染防治</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综合治理扬尘污染。</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西安市、咸阳市、渭南市建立工地、道路扬尘监管体系，</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5000平方米及以上</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建筑工地安装扬尘在线监测系统和视频监控，与行业监管部门联网，</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将防治扬尘污染费用纳入工程造价。市政道路、城市轨道交通、园林绿化、水务等线性工程严格落实分段施工</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施工场地严格执行“六个百分百”</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对建设裸地、物流园、大型停车场等进行排查建档，并及时采取绿化、硬化、清扫等措施</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highlight w:val="none"/>
          <w:u w:val="none"/>
          <w:lang w:eastAsia="zh-CN"/>
          <w14:textFill>
            <w14:solidFill>
              <w14:schemeClr w14:val="tx1"/>
            </w14:solidFill>
          </w14:textFill>
        </w:rPr>
        <w:t>其中城市主城区内的</w:t>
      </w:r>
      <w:r>
        <w:rPr>
          <w:rFonts w:hint="eastAsia" w:ascii="仿宋_GB2312" w:hAnsi="仿宋_GB2312" w:eastAsia="仿宋_GB2312" w:cs="仿宋_GB2312"/>
          <w:b w:val="0"/>
          <w:bCs w:val="0"/>
          <w:i w:val="0"/>
          <w:iCs w:val="0"/>
          <w:strike w:val="0"/>
          <w:color w:val="000000" w:themeColor="text1"/>
          <w:spacing w:val="0"/>
          <w:w w:val="100"/>
          <w:position w:val="0"/>
          <w:sz w:val="32"/>
          <w:szCs w:val="32"/>
          <w:highlight w:val="none"/>
          <w:u w:val="none"/>
          <w14:textFill>
            <w14:solidFill>
              <w14:schemeClr w14:val="tx1"/>
            </w14:solidFill>
          </w14:textFill>
        </w:rPr>
        <w:t>物流园、大型停车场</w:t>
      </w:r>
      <w:r>
        <w:rPr>
          <w:rFonts w:hint="eastAsia" w:ascii="仿宋_GB2312" w:hAnsi="仿宋_GB2312" w:eastAsia="仿宋_GB2312" w:cs="仿宋_GB2312"/>
          <w:b w:val="0"/>
          <w:bCs w:val="0"/>
          <w:i w:val="0"/>
          <w:iCs w:val="0"/>
          <w:strike w:val="0"/>
          <w:color w:val="000000" w:themeColor="text1"/>
          <w:spacing w:val="0"/>
          <w:w w:val="100"/>
          <w:position w:val="0"/>
          <w:sz w:val="32"/>
          <w:szCs w:val="32"/>
          <w:highlight w:val="none"/>
          <w:u w:val="none"/>
          <w:lang w:eastAsia="zh-CN"/>
          <w14:textFill>
            <w14:solidFill>
              <w14:schemeClr w14:val="tx1"/>
            </w14:solidFill>
          </w14:textFill>
        </w:rPr>
        <w:t>必须采取地面硬化措施</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。城市大型煤炭、矿石等干散货码头装卸采用抑尘措施，物料堆场基本完成抑尘设施建设和物料输送系统封闭改造。装配式建筑占新建建筑面积的比例达到30%</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推进吸尘式机械化湿式清扫作业，</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各市</w:t>
      </w:r>
      <w:r>
        <w:rPr>
          <w:rFonts w:hint="default" w:ascii="仿宋_GB2312" w:hAnsi="仿宋_GB2312" w:eastAsia="仿宋_GB2312" w:cs="仿宋_GB2312"/>
          <w:b w:val="0"/>
          <w:bCs w:val="0"/>
          <w:i w:val="0"/>
          <w:iCs w:val="0"/>
          <w:strike w:val="0"/>
          <w:color w:val="000000" w:themeColor="text1"/>
          <w:spacing w:val="0"/>
          <w:w w:val="100"/>
          <w:position w:val="0"/>
          <w:sz w:val="32"/>
          <w:szCs w:val="32"/>
          <w:u w:val="none"/>
          <w:lang w:val="en"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区）</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建成区市政道路机械化清扫率达到80%，县</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城</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达到70%</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；其中</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关中各城市</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建成区道路</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机械化清扫率达到90%</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县</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城</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达到80%。</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推进矿山生态环境综合整治。</w:t>
      </w:r>
      <w:r>
        <w:rPr>
          <w:rFonts w:hint="eastAsia" w:ascii="仿宋_GB2312" w:hAnsi="仿宋_GB2312" w:eastAsia="仿宋_GB2312" w:cs="仿宋_GB2312"/>
          <w:b w:val="0"/>
          <w:bCs/>
          <w:i w:val="0"/>
          <w:iCs w:val="0"/>
          <w:strike w:val="0"/>
          <w:color w:val="000000" w:themeColor="text1"/>
          <w:spacing w:val="0"/>
          <w:w w:val="100"/>
          <w:position w:val="0"/>
          <w:sz w:val="32"/>
          <w:szCs w:val="32"/>
          <w:u w:val="none"/>
          <w:lang w:val="en-US" w:eastAsia="zh-CN"/>
          <w14:textFill>
            <w14:solidFill>
              <w14:schemeClr w14:val="tx1"/>
            </w14:solidFill>
          </w14:textFill>
        </w:rPr>
        <w:t>关中地区原则上不再新建露天开采矿山建设项目（省级矿产资源规划确定的重点开采区或经安全论证不宜采用地下开采方式的除外）。</w:t>
      </w:r>
      <w:r>
        <w:rPr>
          <w:rFonts w:hint="eastAsia" w:ascii="仿宋_GB2312" w:hAnsi="仿宋_GB2312" w:eastAsia="仿宋_GB2312" w:cs="仿宋_GB2312"/>
          <w:b w:val="0"/>
          <w:bCs/>
          <w:i w:val="0"/>
          <w:iCs w:val="0"/>
          <w:strike w:val="0"/>
          <w:color w:val="000000" w:themeColor="text1"/>
          <w:spacing w:val="0"/>
          <w:w w:val="100"/>
          <w:position w:val="0"/>
          <w:sz w:val="32"/>
          <w:szCs w:val="32"/>
          <w:u w:val="none"/>
          <w:lang w:eastAsia="zh-CN"/>
          <w14:textFill>
            <w14:solidFill>
              <w14:schemeClr w14:val="tx1"/>
            </w14:solidFill>
          </w14:textFill>
        </w:rPr>
        <w:t>20</w:t>
      </w:r>
      <w:r>
        <w:rPr>
          <w:rFonts w:hint="eastAsia" w:ascii="仿宋_GB2312" w:hAnsi="仿宋_GB2312" w:eastAsia="仿宋_GB2312" w:cs="仿宋_GB2312"/>
          <w:b w:val="0"/>
          <w:bCs/>
          <w:i w:val="0"/>
          <w:iCs w:val="0"/>
          <w:strike w:val="0"/>
          <w:color w:val="000000" w:themeColor="text1"/>
          <w:spacing w:val="0"/>
          <w:w w:val="100"/>
          <w:position w:val="0"/>
          <w:sz w:val="32"/>
          <w:szCs w:val="32"/>
          <w:u w:val="none"/>
          <w:lang w:val="en-US" w:eastAsia="zh-CN"/>
          <w14:textFill>
            <w14:solidFill>
              <w14:schemeClr w14:val="tx1"/>
            </w14:solidFill>
          </w14:textFill>
        </w:rPr>
        <w:t>24</w:t>
      </w:r>
      <w:r>
        <w:rPr>
          <w:rFonts w:hint="eastAsia" w:ascii="仿宋_GB2312" w:hAnsi="仿宋_GB2312" w:eastAsia="仿宋_GB2312" w:cs="仿宋_GB2312"/>
          <w:b w:val="0"/>
          <w:bCs/>
          <w:i w:val="0"/>
          <w:iCs w:val="0"/>
          <w:strike w:val="0"/>
          <w:color w:val="000000" w:themeColor="text1"/>
          <w:spacing w:val="0"/>
          <w:w w:val="100"/>
          <w:position w:val="0"/>
          <w:sz w:val="32"/>
          <w:szCs w:val="32"/>
          <w:u w:val="none"/>
          <w:lang w:eastAsia="zh-CN"/>
          <w14:textFill>
            <w14:solidFill>
              <w14:schemeClr w14:val="tx1"/>
            </w14:solidFill>
          </w14:textFill>
        </w:rPr>
        <w:t>年底前，全面完成矿山摸底排查。</w:t>
      </w:r>
      <w:r>
        <w:rPr>
          <w:rFonts w:hint="eastAsia" w:ascii="仿宋_GB2312" w:hAnsi="仿宋_GB2312" w:eastAsia="仿宋_GB2312" w:cs="仿宋_GB2312"/>
          <w:b w:val="0"/>
          <w:bCs/>
          <w:i w:val="0"/>
          <w:iCs w:val="0"/>
          <w:strike w:val="0"/>
          <w:color w:val="000000" w:themeColor="text1"/>
          <w:spacing w:val="0"/>
          <w:w w:val="100"/>
          <w:position w:val="0"/>
          <w:sz w:val="32"/>
          <w:szCs w:val="32"/>
          <w:u w:val="none"/>
          <w:lang w:val="en-US" w:eastAsia="zh-CN"/>
          <w14:textFill>
            <w14:solidFill>
              <w14:schemeClr w14:val="tx1"/>
            </w14:solidFill>
          </w14:textFill>
        </w:rPr>
        <w:t>新建矿山原则上要同步建设铁路专用线或采用其他清洁运输方式。对限期整改仍不达标的矿山，根据安全生产、水土保持、生态环境等要求依法关闭。</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加强秸秆综合利用。</w:t>
      </w:r>
      <w:r>
        <w:rPr>
          <w:rFonts w:hint="eastAsia" w:ascii="仿宋_GB2312" w:hAnsi="仿宋_GB2312" w:eastAsia="仿宋_GB2312" w:cs="仿宋_GB2312"/>
          <w:b w:val="0"/>
          <w:bCs/>
          <w:i w:val="0"/>
          <w:iCs w:val="0"/>
          <w:strike w:val="0"/>
          <w:color w:val="000000" w:themeColor="text1"/>
          <w:spacing w:val="0"/>
          <w:w w:val="100"/>
          <w:position w:val="0"/>
          <w:sz w:val="32"/>
          <w:szCs w:val="32"/>
          <w:u w:val="none"/>
          <w:lang w:val="en-US" w:eastAsia="zh-CN"/>
          <w14:textFill>
            <w14:solidFill>
              <w14:schemeClr w14:val="tx1"/>
            </w14:solidFill>
          </w14:textFill>
        </w:rPr>
        <w:t>全面开展秸秆综合利用，提高秸秆还田标准化、规范化水平。健全秸秆收储运服务体系，提升产业化能力，提高离田效能，</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关中地区秸秆综合利用率稳定达到</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96%左右，西安市、咸阳市、渭南市和关中3个重点片区达到97%以上</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。禁止秸秆、生活垃圾露天焚烧。</w:t>
      </w:r>
      <w:r>
        <w:rPr>
          <w:rFonts w:hint="eastAsia" w:ascii="仿宋_GB2312" w:hAnsi="仿宋_GB2312" w:eastAsia="仿宋_GB2312" w:cs="仿宋_GB2312"/>
          <w:b w:val="0"/>
          <w:bCs/>
          <w:i w:val="0"/>
          <w:iCs w:val="0"/>
          <w:strike w:val="0"/>
          <w:color w:val="000000" w:themeColor="text1"/>
          <w:spacing w:val="0"/>
          <w:w w:val="100"/>
          <w:position w:val="0"/>
          <w:sz w:val="32"/>
          <w:szCs w:val="32"/>
          <w:u w:val="none"/>
          <w:lang w:val="en-US" w:eastAsia="zh-CN"/>
          <w14:textFill>
            <w14:solidFill>
              <w14:schemeClr w14:val="tx1"/>
            </w14:solidFill>
          </w14:textFill>
        </w:rPr>
        <w:t>完善网格化监管体系，充分发挥基层组织作用。综合运用卫星遥感、高清视频监控、无人机等手段，提高秸秆焚烧火点监测精准度，</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开展重点时段专项巡查，对秸秆、农田废弃物焚烧问题突出诱发</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重</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污染天气的，严肃追责问责。</w:t>
      </w:r>
    </w:p>
    <w:p>
      <w:pPr>
        <w:pStyle w:val="4"/>
        <w:keepNext w:val="0"/>
        <w:keepLines w:val="0"/>
        <w:pageBreakBefore w:val="0"/>
        <w:widowControl w:val="0"/>
        <w:numPr>
          <w:ilvl w:val="0"/>
          <w:numId w:val="1"/>
        </w:numPr>
        <w:kinsoku/>
        <w:overflowPunct/>
        <w:autoSpaceDE/>
        <w:autoSpaceDN/>
        <w:bidi w:val="0"/>
        <w:adjustRightInd/>
        <w:snapToGrid/>
        <w:spacing w:line="594" w:lineRule="exact"/>
        <w:ind w:left="0" w:leftChars="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加强餐饮油烟、恶臭异味污染治理。</w:t>
      </w:r>
      <w:r>
        <w:rPr>
          <w:rFonts w:ascii="仿宋_GB2312" w:hAnsi="宋体" w:eastAsia="仿宋_GB2312" w:cs="仿宋_GB2312"/>
          <w:i w:val="0"/>
          <w:iCs w:val="0"/>
          <w:caps w:val="0"/>
          <w:color w:val="000000" w:themeColor="text1"/>
          <w:spacing w:val="0"/>
          <w:sz w:val="32"/>
          <w:szCs w:val="32"/>
          <w:shd w:val="clear" w:color="auto" w:fill="FFFFFF"/>
          <w14:textFill>
            <w14:solidFill>
              <w14:schemeClr w14:val="tx1"/>
            </w14:solidFill>
          </w14:textFill>
        </w:rPr>
        <w:t>严格居民楼附近餐饮服务单位布局管理，加强油烟扰民源头控制。拟开设餐饮服务单位的建筑应设计建设专用烟道。</w:t>
      </w:r>
      <w:r>
        <w:rPr>
          <w:rFonts w:hint="eastAsia" w:ascii="仿宋_GB2312" w:hAnsi="宋体" w:eastAsia="仿宋_GB2312" w:cs="仿宋_GB2312"/>
          <w:i w:val="0"/>
          <w:iCs w:val="0"/>
          <w:caps w:val="0"/>
          <w:color w:val="000000" w:themeColor="text1"/>
          <w:spacing w:val="0"/>
          <w:sz w:val="32"/>
          <w:szCs w:val="32"/>
          <w:shd w:val="clear" w:color="auto" w:fill="FFFFFF"/>
          <w14:textFill>
            <w14:solidFill>
              <w14:schemeClr w14:val="tx1"/>
            </w14:solidFill>
          </w14:textFill>
        </w:rPr>
        <w:t>提升餐饮</w:t>
      </w:r>
      <w:r>
        <w:rPr>
          <w:rFonts w:hint="eastAsia" w:ascii="仿宋_GB2312" w:hAnsi="宋体"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服务</w:t>
      </w:r>
      <w:r>
        <w:rPr>
          <w:rFonts w:hint="eastAsia" w:ascii="仿宋_GB2312" w:hAnsi="宋体" w:eastAsia="仿宋_GB2312" w:cs="仿宋_GB2312"/>
          <w:i w:val="0"/>
          <w:iCs w:val="0"/>
          <w:caps w:val="0"/>
          <w:color w:val="000000" w:themeColor="text1"/>
          <w:spacing w:val="0"/>
          <w:sz w:val="32"/>
          <w:szCs w:val="32"/>
          <w:shd w:val="clear" w:color="auto" w:fill="FFFFFF"/>
          <w14:textFill>
            <w14:solidFill>
              <w14:schemeClr w14:val="tx1"/>
            </w14:solidFill>
          </w14:textFill>
        </w:rPr>
        <w:t>单位油烟排放监管能力</w:t>
      </w:r>
      <w:r>
        <w:rPr>
          <w:rFonts w:hint="eastAsia" w:ascii="仿宋_GB2312" w:hAnsi="宋体"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产生油烟的</w:t>
      </w:r>
      <w:r>
        <w:rPr>
          <w:rFonts w:hint="eastAsia" w:ascii="仿宋_GB2312" w:hAnsi="宋体"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餐饮经营单位</w:t>
      </w:r>
      <w:r>
        <w:rPr>
          <w:rFonts w:hint="eastAsia" w:ascii="仿宋_GB2312" w:hAnsi="宋体" w:eastAsia="仿宋_GB2312" w:cs="仿宋_GB2312"/>
          <w:i w:val="0"/>
          <w:iCs w:val="0"/>
          <w:caps w:val="0"/>
          <w:color w:val="000000" w:themeColor="text1"/>
          <w:spacing w:val="0"/>
          <w:sz w:val="32"/>
          <w:szCs w:val="32"/>
          <w:shd w:val="clear" w:color="auto" w:fill="FFFFFF"/>
          <w14:textFill>
            <w14:solidFill>
              <w14:schemeClr w14:val="tx1"/>
            </w14:solidFill>
          </w14:textFill>
        </w:rPr>
        <w:t>全部安装油烟净化装置并定期维护，</w:t>
      </w:r>
      <w:r>
        <w:rPr>
          <w:rFonts w:hint="eastAsia" w:ascii="仿宋_GB2312" w:hAnsi="宋体"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营业面积1000平方米以上的安装油烟净化在线监控设施</w:t>
      </w:r>
      <w:r>
        <w:rPr>
          <w:rFonts w:hint="eastAsia" w:ascii="仿宋_GB2312" w:hAnsi="宋体"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2"/>
          <w:szCs w:val="32"/>
          <w:shd w:val="clear" w:color="auto" w:fill="FFFFFF"/>
          <w14:textFill>
            <w14:solidFill>
              <w14:schemeClr w14:val="tx1"/>
            </w14:solidFill>
          </w14:textFill>
        </w:rPr>
        <w:t>经整改仍无法达标排放油烟的限期调整经营</w:t>
      </w:r>
      <w:r>
        <w:rPr>
          <w:rFonts w:hint="eastAsia" w:asci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方式</w:t>
      </w:r>
      <w:r>
        <w:rPr>
          <w:rFonts w:hint="eastAsia" w:ascii="仿宋_GB2312" w:hAnsi="宋体"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ascii="仿宋_GB2312" w:hAnsi="宋体" w:eastAsia="仿宋_GB2312" w:cs="仿宋_GB2312"/>
          <w:i w:val="0"/>
          <w:iCs w:val="0"/>
          <w:caps w:val="0"/>
          <w:color w:val="000000" w:themeColor="text1"/>
          <w:spacing w:val="0"/>
          <w:sz w:val="32"/>
          <w:szCs w:val="32"/>
          <w:shd w:val="clear" w:color="auto" w:fill="FFFFFF"/>
          <w14:textFill>
            <w14:solidFill>
              <w14:schemeClr w14:val="tx1"/>
            </w14:solidFill>
          </w14:textFill>
        </w:rPr>
        <w:t>加强部门联动，</w:t>
      </w:r>
      <w:r>
        <w:rPr>
          <w:rFonts w:hint="eastAsia" w:ascii="仿宋_GB2312" w:hAnsi="宋体" w:eastAsia="仿宋_GB2312" w:cs="仿宋_GB2312"/>
          <w:i w:val="0"/>
          <w:iCs w:val="0"/>
          <w:caps w:val="0"/>
          <w:color w:val="000000" w:themeColor="text1"/>
          <w:spacing w:val="0"/>
          <w:sz w:val="32"/>
          <w:szCs w:val="32"/>
          <w:shd w:val="clear" w:color="auto" w:fill="FFFFFF"/>
          <w14:textFill>
            <w14:solidFill>
              <w14:schemeClr w14:val="tx1"/>
            </w14:solidFill>
          </w14:textFill>
        </w:rPr>
        <w:t>对群众反映强烈的恶臭异味扰民问题加强排查整治，投诉集中的工业园区、重点企业要</w:t>
      </w:r>
      <w:r>
        <w:rPr>
          <w:rFonts w:hint="eastAsia" w:ascii="仿宋_GB2312" w:hAnsi="宋体" w:eastAsia="仿宋_GB2312" w:cs="仿宋_GB2312"/>
          <w:i w:val="0"/>
          <w:iCs w:val="0"/>
          <w:caps w:val="0"/>
          <w:color w:val="000000" w:themeColor="text1"/>
          <w:spacing w:val="0"/>
          <w:sz w:val="32"/>
          <w:szCs w:val="32"/>
          <w:highlight w:val="none"/>
          <w:shd w:val="clear" w:color="auto" w:fill="FFFFFF"/>
          <w14:textFill>
            <w14:solidFill>
              <w14:schemeClr w14:val="tx1"/>
            </w14:solidFill>
          </w14:textFill>
        </w:rPr>
        <w:t>安装运行在线监测系统</w:t>
      </w:r>
      <w:r>
        <w:rPr>
          <w:rFonts w:hint="eastAsia" w:ascii="仿宋_GB2312" w:hAnsi="宋体" w:eastAsia="仿宋_GB2312" w:cs="仿宋_GB2312"/>
          <w:i w:val="0"/>
          <w:iCs w:val="0"/>
          <w:caps w:val="0"/>
          <w:color w:val="000000" w:themeColor="text1"/>
          <w:spacing w:val="0"/>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加强烟花爆竹禁限放管理工作。</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各市</w:t>
      </w:r>
      <w:r>
        <w:rPr>
          <w:rFonts w:hint="default" w:ascii="仿宋_GB2312" w:hAnsi="仿宋_GB2312" w:eastAsia="仿宋_GB2312" w:cs="仿宋_GB2312"/>
          <w:b w:val="0"/>
          <w:bCs/>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区）制定科学、有效的烟花爆竹禁限放工作方案，明确烟花爆竹禁限放时间，划定禁限放区域，落实目标责任，严管销售渠道、严控燃放区域、严格监管手段。持续抓好西安市、咸阳市、渭南市、杨凌示范区三市</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一区</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烟花爆竹燃放联合管控。</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强力推进城乡增绿扩容。</w:t>
      </w:r>
      <w:r>
        <w:rPr>
          <w:rFonts w:hint="eastAsia" w:ascii="仿宋_GB2312" w:hAnsi="仿宋_GB2312" w:eastAsia="仿宋_GB2312" w:cs="仿宋_GB2312"/>
          <w:bCs/>
          <w:color w:val="000000" w:themeColor="text1"/>
          <w:kern w:val="2"/>
          <w:sz w:val="32"/>
          <w:szCs w:val="32"/>
          <w:lang w:eastAsia="zh-CN"/>
          <w14:textFill>
            <w14:solidFill>
              <w14:schemeClr w14:val="tx1"/>
            </w14:solidFill>
          </w14:textFill>
        </w:rPr>
        <w:t>以减尘、滞尘、固碳为目标，强化规划引领，加强设计导则制定，加强构建区域生态大气廊道，在大气污染敏感脆弱和污染物易集聚区构建包围式或隔离防护林带，发挥好城市周边河流湿地和湖泊湿地通风降温作用，增强通风潜力和大气扩散能力。重点开展秦岭北麓、关中北山、黄河西岸、陕北长城沿线等典型区域生态修复综合技术集成与示范，推动全省生态空间由“浅绿色”向“深绿色”转变。全省森林覆盖率达到46.5%。</w:t>
      </w:r>
    </w:p>
    <w:p>
      <w:pPr>
        <w:keepNext w:val="0"/>
        <w:keepLines w:val="0"/>
        <w:pageBreakBefore w:val="0"/>
        <w:widowControl w:val="0"/>
        <w:kinsoku/>
        <w:wordWrap w:val="0"/>
        <w:overflowPunct/>
        <w:topLinePunct/>
        <w:autoSpaceDE/>
        <w:autoSpaceDN/>
        <w:bidi w:val="0"/>
        <w:adjustRightInd/>
        <w:snapToGrid/>
        <w:spacing w:after="0" w:line="594" w:lineRule="exact"/>
        <w:ind w:left="0" w:right="0" w:firstLine="640" w:firstLineChars="200"/>
        <w:jc w:val="both"/>
        <w:rPr>
          <w:rFonts w:ascii="黑体" w:hAnsi="黑体" w:eastAsia="黑体" w:cs="黑体"/>
          <w:b w:val="0"/>
          <w:bCs w:val="0"/>
          <w:i w:val="0"/>
          <w:iCs w:val="0"/>
          <w:strike w:val="0"/>
          <w:color w:val="000000" w:themeColor="text1"/>
          <w:spacing w:val="0"/>
          <w:w w:val="100"/>
          <w:position w:val="0"/>
          <w:sz w:val="32"/>
          <w:szCs w:val="32"/>
          <w:u w:val="none"/>
          <w14:textFill>
            <w14:solidFill>
              <w14:schemeClr w14:val="tx1"/>
            </w14:solidFill>
          </w14:textFill>
        </w:rPr>
      </w:pPr>
      <w:r>
        <w:rPr>
          <w:rFonts w:hint="eastAsia" w:ascii="黑体" w:hAnsi="黑体" w:eastAsia="黑体" w:cs="黑体"/>
          <w:b w:val="0"/>
          <w:bCs w:val="0"/>
          <w:i w:val="0"/>
          <w:iCs w:val="0"/>
          <w:strike w:val="0"/>
          <w:color w:val="000000" w:themeColor="text1"/>
          <w:spacing w:val="0"/>
          <w:w w:val="100"/>
          <w:position w:val="0"/>
          <w:sz w:val="32"/>
          <w:szCs w:val="32"/>
          <w:u w:val="none"/>
          <w:lang w:val="en-US" w:eastAsia="zh-CN"/>
          <w14:textFill>
            <w14:solidFill>
              <w14:schemeClr w14:val="tx1"/>
            </w14:solidFill>
          </w14:textFill>
        </w:rPr>
        <w:t>六</w:t>
      </w:r>
      <w:r>
        <w:rPr>
          <w:rFonts w:ascii="黑体" w:hAnsi="黑体" w:eastAsia="黑体" w:cs="黑体"/>
          <w:b w:val="0"/>
          <w:bCs w:val="0"/>
          <w:i w:val="0"/>
          <w:iCs w:val="0"/>
          <w:strike w:val="0"/>
          <w:color w:val="000000" w:themeColor="text1"/>
          <w:spacing w:val="0"/>
          <w:w w:val="100"/>
          <w:position w:val="0"/>
          <w:sz w:val="32"/>
          <w:szCs w:val="32"/>
          <w:u w:val="none"/>
          <w14:textFill>
            <w14:solidFill>
              <w14:schemeClr w14:val="tx1"/>
            </w14:solidFill>
          </w14:textFill>
        </w:rPr>
        <w:t>、强化多污染物减排</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全面推进挥发性有机物综合治理。</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鼓励储罐使用低泄漏的呼吸阀、紧急泄压阀，定期开展密封性检测。汽车罐车推广使用密封式快速接头。污水</w:t>
      </w:r>
      <w:r>
        <w:rPr>
          <w:rFonts w:hint="eastAsia" w:ascii="仿宋_GB2312" w:hAnsi="仿宋_GB2312" w:eastAsia="仿宋_GB2312" w:cs="仿宋_GB2312"/>
          <w:color w:val="000000" w:themeColor="text1"/>
          <w:sz w:val="32"/>
          <w:szCs w:val="32"/>
          <w:highlight w:val="none"/>
          <w:u w:val="none" w:color="FFFFFF"/>
          <w:shd w:val="clear" w:color="auto" w:fill="auto"/>
          <w14:textFill>
            <w14:solidFill>
              <w14:schemeClr w14:val="tx1"/>
            </w14:solidFill>
          </w14:textFill>
        </w:rPr>
        <w:t>处理场</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站）排放的高浓度有机废气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14:textFill>
            <w14:solidFill>
              <w14:schemeClr w14:val="tx1"/>
            </w14:solidFill>
          </w14:textFill>
        </w:rPr>
        <w:t>单独收集处理；含VOCs有机废水储罐、装置区集水井</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池）排放的有机废气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14:textFill>
            <w14:solidFill>
              <w14:schemeClr w14:val="tx1"/>
            </w14:solidFill>
          </w14:textFill>
        </w:rPr>
        <w:t>密闭收集处理。</w:t>
      </w:r>
      <w:r>
        <w:rPr>
          <w:rFonts w:hint="eastAsia" w:ascii="仿宋_GB2312" w:hAnsi="仿宋_GB2312" w:eastAsia="仿宋_GB2312" w:cs="仿宋_GB2312"/>
          <w:b w:val="0"/>
          <w:bCs w:val="0"/>
          <w:i w:val="0"/>
          <w:iCs w:val="0"/>
          <w:strike w:val="0"/>
          <w:color w:val="000000" w:themeColor="text1"/>
          <w:spacing w:val="0"/>
          <w:w w:val="100"/>
          <w:position w:val="0"/>
          <w:sz w:val="32"/>
          <w:szCs w:val="32"/>
          <w:highlight w:val="none"/>
          <w:u w:val="none"/>
          <w:lang w:eastAsia="zh-CN"/>
          <w14:textFill>
            <w14:solidFill>
              <w14:schemeClr w14:val="tx1"/>
            </w14:solidFill>
          </w14:textFill>
        </w:rPr>
        <w:t>西安市、咸阳市、铜川市、渭南市、延安市、榆林市、汉中市建立市级泄漏</w:t>
      </w:r>
      <w:r>
        <w:rPr>
          <w:rFonts w:hint="eastAsia" w:ascii="仿宋_GB2312" w:hAnsi="仿宋_GB2312" w:eastAsia="仿宋_GB2312" w:cs="仿宋_GB2312"/>
          <w:b w:val="0"/>
          <w:bCs w:val="0"/>
          <w:i w:val="0"/>
          <w:iCs w:val="0"/>
          <w:strike w:val="0"/>
          <w:color w:val="000000" w:themeColor="text1"/>
          <w:spacing w:val="0"/>
          <w:w w:val="100"/>
          <w:position w:val="0"/>
          <w:sz w:val="32"/>
          <w:szCs w:val="32"/>
          <w:highlight w:val="none"/>
          <w:u w:val="none" w:color="FFFFFF"/>
          <w:shd w:val="clear" w:color="auto" w:fill="auto"/>
          <w:lang w:eastAsia="zh-CN"/>
          <w14:textFill>
            <w14:solidFill>
              <w14:schemeClr w14:val="tx1"/>
            </w14:solidFill>
          </w14:textFill>
        </w:rPr>
        <w:t>检测</w:t>
      </w:r>
      <w:r>
        <w:rPr>
          <w:rFonts w:hint="eastAsia" w:ascii="仿宋_GB2312" w:hAnsi="仿宋_GB2312" w:eastAsia="仿宋_GB2312" w:cs="仿宋_GB2312"/>
          <w:b w:val="0"/>
          <w:bCs w:val="0"/>
          <w:i w:val="0"/>
          <w:iCs w:val="0"/>
          <w:strike w:val="0"/>
          <w:color w:val="000000" w:themeColor="text1"/>
          <w:spacing w:val="0"/>
          <w:w w:val="100"/>
          <w:position w:val="0"/>
          <w:sz w:val="32"/>
          <w:szCs w:val="32"/>
          <w:highlight w:val="none"/>
          <w:u w:val="none"/>
          <w:lang w:eastAsia="zh-CN"/>
          <w14:textFill>
            <w14:solidFill>
              <w14:schemeClr w14:val="tx1"/>
            </w14:solidFill>
          </w14:textFill>
        </w:rPr>
        <w:t>与修复信息管理平台。</w:t>
      </w:r>
      <w:r>
        <w:rPr>
          <w:rFonts w:hint="eastAsia" w:ascii="仿宋_GB2312" w:hAnsi="仿宋_GB2312" w:eastAsia="仿宋_GB2312" w:cs="仿宋_GB2312"/>
          <w:color w:val="000000" w:themeColor="text1"/>
          <w:sz w:val="32"/>
          <w:szCs w:val="32"/>
          <w:highlight w:val="none"/>
          <w14:textFill>
            <w14:solidFill>
              <w14:schemeClr w14:val="tx1"/>
            </w14:solidFill>
          </w14:textFill>
        </w:rPr>
        <w:t>各市</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区）每年至少组织开展一次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储运销环节</w:t>
      </w:r>
      <w:r>
        <w:rPr>
          <w:rFonts w:hint="eastAsia" w:ascii="仿宋_GB2312" w:hAnsi="仿宋_GB2312" w:eastAsia="仿宋_GB2312" w:cs="仿宋_GB2312"/>
          <w:color w:val="000000" w:themeColor="text1"/>
          <w:sz w:val="32"/>
          <w:szCs w:val="32"/>
          <w:highlight w:val="none"/>
          <w14:textFill>
            <w14:solidFill>
              <w14:schemeClr w14:val="tx1"/>
            </w14:solidFill>
          </w14:textFill>
        </w:rPr>
        <w:t>油气回收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系统</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专项检查。加强非正常工况废气排放控制，企业开停工、检维修期间，按照要求及时收集处理退料、清洗、吹扫等作业产生的VOCs废气。企业不得将火炬燃烧装置作为日常大气污染处理设施。</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有序开展重点行业深度治理。</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完成国家下达的</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钢铁、水泥、焦化</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超低排放改造任务，逾期未完成改造的钢铁、水泥、焦化企业停产治理。深入开展“创A升B减C清D”活动，加快推动重点产业链</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和</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重点行业企业绩效升级，2024年审查通过环保绩效B级及以上和引领性企业</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100</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家左右。</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市辖区内的涉气重点企业达到B级及以上和引领性环保绩效</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等级</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关中地区垃圾焚烧企业严格执行颁布的地方标准。</w:t>
      </w:r>
    </w:p>
    <w:p>
      <w:pPr>
        <w:keepNext w:val="0"/>
        <w:keepLines w:val="0"/>
        <w:pageBreakBefore w:val="0"/>
        <w:widowControl w:val="0"/>
        <w:kinsoku/>
        <w:wordWrap w:val="0"/>
        <w:overflowPunct/>
        <w:topLinePunct/>
        <w:autoSpaceDE/>
        <w:autoSpaceDN/>
        <w:bidi w:val="0"/>
        <w:adjustRightInd/>
        <w:snapToGrid/>
        <w:spacing w:after="0" w:line="594" w:lineRule="exact"/>
        <w:ind w:left="0" w:right="0" w:firstLine="640"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印刷、玻璃、矿物棉、石灰、电石</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有色</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企业</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在</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2024年6月30日前达到新排放标准</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要求</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。全面开展锅炉和工业炉窑简易低效污染治理设施排查，通过清洁能源替代、升级改造、整合退出等方式实施分类处置</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u w:val="none"/>
          <w14:textFill>
            <w14:solidFill>
              <w14:schemeClr w14:val="tx1"/>
            </w14:solidFill>
          </w14:textFill>
        </w:rPr>
        <w:t>推动燃气锅炉实施低氮燃烧深度改造，鼓励企业将氮氧化物浓度控制在30毫克/立方米。</w:t>
      </w:r>
      <w:r>
        <w:rPr>
          <w:rFonts w:hint="eastAsia" w:ascii="仿宋_GB2312" w:hAnsi="仿宋_GB2312" w:eastAsia="仿宋_GB2312" w:cs="仿宋_GB2312"/>
          <w:b w:val="0"/>
          <w:bCs w:val="0"/>
          <w:i w:val="0"/>
          <w:iCs w:val="0"/>
          <w:strike w:val="0"/>
          <w:color w:val="000000" w:themeColor="text1"/>
          <w:spacing w:val="0"/>
          <w:w w:val="100"/>
          <w:position w:val="0"/>
          <w:sz w:val="32"/>
          <w:szCs w:val="32"/>
          <w:highlight w:val="none"/>
          <w:u w:val="none"/>
          <w14:textFill>
            <w14:solidFill>
              <w14:schemeClr w14:val="tx1"/>
            </w14:solidFill>
          </w14:textFill>
        </w:rPr>
        <w:t>35</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蒸吨/小时</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及</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以上燃煤锅炉</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全面达到</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超低排放要求</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。生物质锅炉采用专用锅炉，配套布袋等高效除尘设施，禁止掺烧煤炭、生活垃圾等其他物料，推进整合小型生物质锅炉，积极引导大型生物质锅炉</w:t>
      </w:r>
      <w:r>
        <w:rPr>
          <w:rFonts w:hint="default" w:ascii="仿宋_GB2312" w:hAnsi="仿宋_GB2312" w:eastAsia="仿宋_GB2312" w:cs="仿宋_GB2312"/>
          <w:b w:val="0"/>
          <w:bCs w:val="0"/>
          <w:i w:val="0"/>
          <w:iCs w:val="0"/>
          <w:strike w:val="0"/>
          <w:color w:val="000000" w:themeColor="text1"/>
          <w:spacing w:val="0"/>
          <w:w w:val="100"/>
          <w:position w:val="0"/>
          <w:sz w:val="32"/>
          <w:szCs w:val="32"/>
          <w:u w:val="none"/>
          <w:lang w:val="e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含电力）开展超低排放改造。重点涉气企业取消烟气和含VOCs废气旁路，确因安全生产无法取消的，应安装在线监控系统及备用处置设施。加强氮肥、纯碱等行业大气氨排放治理；强化工业源烟气脱硫脱硝氨逃逸防控</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稳步推进大气氨污染防控。</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推广</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氮肥机械深施和</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低蛋白日粮技术。</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鼓励</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生猪、家禽养殖场</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实施圈舍、</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粪污输送、存储及处理设施封闭</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改造，</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减少氨气等臭气直接排放。在关中各市（区）规模化养殖场全面推行畜禽粪污资源化利用台账制度，强化日常监督指导。</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农作物测土配方施肥覆盖率保持在90%以上，主要农作物化肥、农药使用量均实现零增长，“十四五”期间建设50个化肥减量增效示范县</w:t>
      </w:r>
      <w:r>
        <w:rPr>
          <w:rFonts w:hint="default" w:ascii="仿宋_GB2312" w:hAnsi="仿宋_GB2312" w:eastAsia="仿宋_GB2312" w:cs="仿宋_GB2312"/>
          <w:b w:val="0"/>
          <w:bCs w:val="0"/>
          <w:i w:val="0"/>
          <w:iCs w:val="0"/>
          <w:strike w:val="0"/>
          <w:color w:val="000000" w:themeColor="text1"/>
          <w:spacing w:val="0"/>
          <w:w w:val="100"/>
          <w:position w:val="0"/>
          <w:sz w:val="32"/>
          <w:szCs w:val="32"/>
          <w:u w:val="none"/>
          <w:lang w:val="en"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市、区）。畜禽养殖粪污资源化利用率达90%以上。</w:t>
      </w:r>
    </w:p>
    <w:p>
      <w:pPr>
        <w:keepNext w:val="0"/>
        <w:keepLines w:val="0"/>
        <w:pageBreakBefore w:val="0"/>
        <w:widowControl w:val="0"/>
        <w:kinsoku/>
        <w:wordWrap w:val="0"/>
        <w:overflowPunct/>
        <w:topLinePunct/>
        <w:autoSpaceDE/>
        <w:autoSpaceDN/>
        <w:bidi w:val="0"/>
        <w:adjustRightInd/>
        <w:snapToGrid/>
        <w:spacing w:after="0" w:line="594" w:lineRule="exact"/>
        <w:ind w:left="0" w:right="0" w:firstLine="640" w:firstLineChars="200"/>
        <w:jc w:val="both"/>
        <w:rPr>
          <w:rFonts w:hint="eastAsia" w:ascii="黑体" w:hAnsi="黑体" w:eastAsia="黑体" w:cs="黑体"/>
          <w:bCs/>
          <w:color w:val="000000" w:themeColor="text1"/>
          <w:kern w:val="2"/>
          <w:sz w:val="32"/>
          <w:szCs w:val="32"/>
          <w:lang w:val="en-US" w:eastAsia="zh-CN"/>
          <w14:textFill>
            <w14:solidFill>
              <w14:schemeClr w14:val="tx1"/>
            </w14:solidFill>
          </w14:textFill>
        </w:rPr>
      </w:pPr>
      <w:r>
        <w:rPr>
          <w:rFonts w:hint="eastAsia" w:ascii="黑体" w:hAnsi="黑体" w:eastAsia="黑体" w:cs="黑体"/>
          <w:bCs/>
          <w:color w:val="000000" w:themeColor="text1"/>
          <w:kern w:val="2"/>
          <w:sz w:val="32"/>
          <w:szCs w:val="32"/>
          <w14:textFill>
            <w14:solidFill>
              <w14:schemeClr w14:val="tx1"/>
            </w14:solidFill>
          </w14:textFill>
        </w:rPr>
        <w:t>七、加强机制建设</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实施达标管理机制。</w:t>
      </w:r>
      <w:r>
        <w:rPr>
          <w:rFonts w:hint="eastAsia" w:ascii="仿宋_GB2312" w:hAnsi="仿宋_GB2312" w:eastAsia="仿宋_GB2312" w:cs="仿宋_GB2312"/>
          <w:color w:val="000000" w:themeColor="text1"/>
          <w:spacing w:val="11"/>
          <w:sz w:val="32"/>
          <w:szCs w:val="32"/>
          <w14:textFill>
            <w14:solidFill>
              <w14:schemeClr w14:val="tx1"/>
            </w14:solidFill>
          </w14:textFill>
        </w:rPr>
        <w:t>陕北、陕南地区</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已达标城市</w:t>
      </w:r>
      <w:r>
        <w:rPr>
          <w:rFonts w:hint="eastAsia" w:ascii="仿宋_GB2312" w:hAnsi="仿宋_GB2312" w:eastAsia="仿宋_GB2312" w:cs="仿宋_GB2312"/>
          <w:color w:val="000000" w:themeColor="text1"/>
          <w:spacing w:val="10"/>
          <w:sz w:val="32"/>
          <w:szCs w:val="32"/>
          <w14:textFill>
            <w14:solidFill>
              <w14:schemeClr w14:val="tx1"/>
            </w14:solidFill>
          </w14:textFill>
        </w:rPr>
        <w:t>持续巩固</w:t>
      </w:r>
      <w:r>
        <w:rPr>
          <w:rFonts w:hint="eastAsia" w:ascii="仿宋_GB2312" w:hAnsi="仿宋_GB2312" w:eastAsia="仿宋_GB2312" w:cs="仿宋_GB2312"/>
          <w:color w:val="000000" w:themeColor="text1"/>
          <w:spacing w:val="21"/>
          <w:sz w:val="32"/>
          <w:szCs w:val="32"/>
          <w14:textFill>
            <w14:solidFill>
              <w14:schemeClr w14:val="tx1"/>
            </w14:solidFill>
          </w14:textFill>
        </w:rPr>
        <w:t>并提升达标成效；</w:t>
      </w:r>
      <w:r>
        <w:rPr>
          <w:rFonts w:hint="eastAsia" w:ascii="仿宋_GB2312" w:hAnsi="仿宋_GB2312" w:eastAsia="仿宋_GB2312" w:cs="仿宋_GB2312"/>
          <w:color w:val="000000" w:themeColor="text1"/>
          <w:spacing w:val="21"/>
          <w:sz w:val="32"/>
          <w:szCs w:val="32"/>
          <w:lang w:eastAsia="zh-CN"/>
          <w14:textFill>
            <w14:solidFill>
              <w14:schemeClr w14:val="tx1"/>
            </w14:solidFill>
          </w14:textFill>
        </w:rPr>
        <w:t>汉中市</w:t>
      </w:r>
      <w:r>
        <w:rPr>
          <w:rFonts w:hint="eastAsia" w:ascii="仿宋_GB2312" w:hAnsi="仿宋_GB2312" w:eastAsia="仿宋_GB2312" w:cs="仿宋_GB2312"/>
          <w:color w:val="000000" w:themeColor="text1"/>
          <w:spacing w:val="21"/>
          <w:sz w:val="32"/>
          <w:szCs w:val="32"/>
          <w:lang w:val="en-US" w:eastAsia="zh-CN"/>
          <w14:textFill>
            <w14:solidFill>
              <w14:schemeClr w14:val="tx1"/>
            </w14:solidFill>
          </w14:textFill>
        </w:rPr>
        <w:t>2024年6月底前</w:t>
      </w:r>
      <w:r>
        <w:rPr>
          <w:rFonts w:hint="eastAsia" w:ascii="仿宋_GB2312" w:hAnsi="仿宋_GB2312" w:eastAsia="仿宋_GB2312" w:cs="仿宋_GB2312"/>
          <w:color w:val="000000" w:themeColor="text1"/>
          <w:spacing w:val="21"/>
          <w:sz w:val="32"/>
          <w:szCs w:val="32"/>
          <w:lang w:eastAsia="zh-CN"/>
          <w14:textFill>
            <w14:solidFill>
              <w14:schemeClr w14:val="tx1"/>
            </w14:solidFill>
          </w14:textFill>
        </w:rPr>
        <w:t>制定</w:t>
      </w:r>
      <w:r>
        <w:rPr>
          <w:rFonts w:hint="eastAsia" w:ascii="仿宋_GB2312" w:hAnsi="仿宋_GB2312" w:eastAsia="仿宋_GB2312" w:cs="仿宋_GB2312"/>
          <w:color w:val="000000" w:themeColor="text1"/>
          <w:spacing w:val="21"/>
          <w:sz w:val="32"/>
          <w:szCs w:val="32"/>
          <w14:textFill>
            <w14:solidFill>
              <w14:schemeClr w14:val="tx1"/>
            </w14:solidFill>
          </w14:textFill>
        </w:rPr>
        <w:t>空气质量限期达</w:t>
      </w:r>
      <w:r>
        <w:rPr>
          <w:rFonts w:hint="eastAsia" w:ascii="仿宋_GB2312" w:hAnsi="仿宋_GB2312" w:eastAsia="仿宋_GB2312" w:cs="仿宋_GB2312"/>
          <w:color w:val="000000" w:themeColor="text1"/>
          <w:spacing w:val="19"/>
          <w:sz w:val="32"/>
          <w:szCs w:val="32"/>
          <w14:textFill>
            <w14:solidFill>
              <w14:schemeClr w14:val="tx1"/>
            </w14:solidFill>
          </w14:textFill>
        </w:rPr>
        <w:t>标规划</w:t>
      </w:r>
      <w:r>
        <w:rPr>
          <w:rFonts w:hint="eastAsia" w:ascii="仿宋_GB2312" w:hAnsi="仿宋_GB2312" w:eastAsia="仿宋_GB2312" w:cs="仿宋_GB2312"/>
          <w:color w:val="000000" w:themeColor="text1"/>
          <w:spacing w:val="19"/>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1"/>
          <w:sz w:val="32"/>
          <w:szCs w:val="32"/>
          <w14:textFill>
            <w14:solidFill>
              <w14:schemeClr w14:val="tx1"/>
            </w14:solidFill>
          </w14:textFill>
        </w:rPr>
        <w:t>关中各市</w:t>
      </w:r>
      <w:r>
        <w:rPr>
          <w:rFonts w:hint="default" w:ascii="仿宋_GB2312" w:hAnsi="仿宋_GB2312" w:eastAsia="仿宋_GB2312" w:cs="仿宋_GB2312"/>
          <w:color w:val="000000" w:themeColor="text1"/>
          <w:spacing w:val="21"/>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pacing w:val="21"/>
          <w:sz w:val="32"/>
          <w:szCs w:val="32"/>
          <w14:textFill>
            <w14:solidFill>
              <w14:schemeClr w14:val="tx1"/>
            </w14:solidFill>
          </w14:textFill>
        </w:rPr>
        <w:t>区</w:t>
      </w:r>
      <w:r>
        <w:rPr>
          <w:rFonts w:hint="eastAsia" w:ascii="仿宋_GB2312" w:hAnsi="仿宋_GB2312" w:eastAsia="仿宋_GB2312" w:cs="仿宋_GB2312"/>
          <w:color w:val="000000" w:themeColor="text1"/>
          <w:spacing w:val="2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1"/>
          <w:sz w:val="32"/>
          <w:szCs w:val="32"/>
          <w:lang w:val="en-US" w:eastAsia="zh-CN"/>
          <w14:textFill>
            <w14:solidFill>
              <w14:schemeClr w14:val="tx1"/>
            </w14:solidFill>
          </w14:textFill>
        </w:rPr>
        <w:t>落实</w:t>
      </w:r>
      <w:r>
        <w:rPr>
          <w:rFonts w:hint="eastAsia" w:ascii="仿宋_GB2312" w:hAnsi="仿宋_GB2312" w:eastAsia="仿宋_GB2312" w:cs="仿宋_GB2312"/>
          <w:color w:val="000000" w:themeColor="text1"/>
          <w:spacing w:val="21"/>
          <w:sz w:val="32"/>
          <w:szCs w:val="32"/>
          <w14:textFill>
            <w14:solidFill>
              <w14:schemeClr w14:val="tx1"/>
            </w14:solidFill>
          </w14:textFill>
        </w:rPr>
        <w:t>空气质量限期达</w:t>
      </w:r>
      <w:r>
        <w:rPr>
          <w:rFonts w:hint="eastAsia" w:ascii="仿宋_GB2312" w:hAnsi="仿宋_GB2312" w:eastAsia="仿宋_GB2312" w:cs="仿宋_GB2312"/>
          <w:color w:val="000000" w:themeColor="text1"/>
          <w:spacing w:val="19"/>
          <w:sz w:val="32"/>
          <w:szCs w:val="32"/>
          <w14:textFill>
            <w14:solidFill>
              <w14:schemeClr w14:val="tx1"/>
            </w14:solidFill>
          </w14:textFill>
        </w:rPr>
        <w:t>标规划</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西安市、咸阳市、渭南市</w:t>
      </w:r>
      <w:r>
        <w:rPr>
          <w:rFonts w:hint="eastAsia" w:ascii="仿宋_GB2312" w:hAnsi="仿宋_GB2312" w:eastAsia="仿宋_GB2312" w:cs="仿宋_GB2312"/>
          <w:color w:val="000000" w:themeColor="text1"/>
          <w:spacing w:val="8"/>
          <w:sz w:val="32"/>
          <w:szCs w:val="32"/>
          <w14:textFill>
            <w14:solidFill>
              <w14:schemeClr w14:val="tx1"/>
            </w14:solidFill>
          </w14:textFill>
        </w:rPr>
        <w:t>每年制定空气质量改善进位计划报省委、省政府，并向同级</w:t>
      </w:r>
      <w:r>
        <w:rPr>
          <w:rFonts w:hint="eastAsia" w:ascii="仿宋_GB2312" w:hAnsi="仿宋_GB2312" w:eastAsia="仿宋_GB2312" w:cs="仿宋_GB2312"/>
          <w:color w:val="000000" w:themeColor="text1"/>
          <w:spacing w:val="2"/>
          <w:sz w:val="32"/>
          <w:szCs w:val="32"/>
          <w14:textFill>
            <w14:solidFill>
              <w14:schemeClr w14:val="tx1"/>
            </w14:solidFill>
          </w14:textFill>
        </w:rPr>
        <w:t>人民代表大会报告进展情况。</w:t>
      </w:r>
    </w:p>
    <w:p>
      <w:pPr>
        <w:keepNext w:val="0"/>
        <w:keepLines w:val="0"/>
        <w:pageBreakBefore w:val="0"/>
        <w:widowControl w:val="0"/>
        <w:numPr>
          <w:ilvl w:val="0"/>
          <w:numId w:val="1"/>
        </w:numPr>
        <w:kinsoku/>
        <w:overflowPunct/>
        <w:autoSpaceDE/>
        <w:autoSpaceDN/>
        <w:bidi w:val="0"/>
        <w:adjustRightInd/>
        <w:snapToGrid/>
        <w:spacing w:before="0" w:after="0" w:line="594" w:lineRule="exact"/>
        <w:ind w:left="0" w:leftChars="0" w:right="-2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健全区域联防联控机制。</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落实</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与</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河南、山西签订的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执法联动</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框架协议</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，优化提升汾渭平原大气污染联防联控机制</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。对省界两侧20公里内的涉气重点行业新建项目，以及对下风向空气质量影响大的新建高架源项目，与交界省份要开展环评一致性会商。</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深化西安市、咸阳市、渭南市、杨凌示范区城市群大气污染治理联席会议制度，</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建</w:t>
      </w:r>
      <w:r>
        <w:rPr>
          <w:rFonts w:hint="eastAsia" w:ascii="仿宋_GB2312" w:hAnsi="仿宋_GB2312" w:eastAsia="仿宋_GB2312" w:cs="仿宋_GB2312"/>
          <w:b w:val="0"/>
          <w:bCs w:val="0"/>
          <w:i w:val="0"/>
          <w:iCs w:val="0"/>
          <w:strike w:val="0"/>
          <w:color w:val="000000" w:themeColor="text1"/>
          <w:spacing w:val="0"/>
          <w:w w:val="100"/>
          <w:position w:val="0"/>
          <w:sz w:val="32"/>
          <w:szCs w:val="32"/>
          <w:highlight w:val="none"/>
          <w:u w:val="none"/>
          <w14:textFill>
            <w14:solidFill>
              <w14:schemeClr w14:val="tx1"/>
            </w14:solidFill>
          </w14:textFill>
        </w:rPr>
        <w:t>立</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关中3个重点片区</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2024年</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联防联控机制，</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推动联合交叉执法。</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完善重污染天气应对机制。</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完善省市县重污染天气应对三级预案体系，按照国家统一要求，</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各市、县</w:t>
      </w:r>
      <w:r>
        <w:rPr>
          <w:rFonts w:hint="default" w:ascii="仿宋_GB2312" w:hAnsi="仿宋_GB2312" w:eastAsia="仿宋_GB2312" w:cs="仿宋_GB2312"/>
          <w:b w:val="0"/>
          <w:bCs w:val="0"/>
          <w:i w:val="0"/>
          <w:iCs w:val="0"/>
          <w:strike w:val="0"/>
          <w:color w:val="000000" w:themeColor="text1"/>
          <w:spacing w:val="0"/>
          <w:w w:val="100"/>
          <w:position w:val="0"/>
          <w:sz w:val="32"/>
          <w:szCs w:val="32"/>
          <w:u w:val="none"/>
          <w:lang w:val="en"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区）和相关部门完成</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重污染天气</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应急预案修订和审核备案</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。位于同一区域的城市，要按照区域预警提示信息，依法依规同步采取应急响应措施，实施应急联动。</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着力提升大气环境监测监控能力。</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按照国家统一部署，配合做好</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color="FFFFFF"/>
          <w:shd w:val="clear" w:color="auto" w:fill="auto"/>
          <w14:textFill>
            <w14:solidFill>
              <w14:schemeClr w14:val="tx1"/>
            </w14:solidFill>
          </w14:textFill>
        </w:rPr>
        <w:t>沙尘</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调查监测和遥感能力建设。建设</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省级</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重型柴油车和非道路移动机械远程在线监控平台。根据颗粒物和臭氧协同控制需要，加强涉VOCs重点化工园区、产业集群等大气环境</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监控</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各市</w:t>
      </w:r>
      <w:r>
        <w:rPr>
          <w:rFonts w:hint="default" w:ascii="仿宋_GB2312" w:hAnsi="仿宋_GB2312" w:eastAsia="仿宋_GB2312" w:cs="仿宋_GB2312"/>
          <w:b w:val="0"/>
          <w:bCs w:val="0"/>
          <w:i w:val="0"/>
          <w:iCs w:val="0"/>
          <w:strike w:val="0"/>
          <w:color w:val="000000" w:themeColor="text1"/>
          <w:spacing w:val="0"/>
          <w:w w:val="100"/>
          <w:position w:val="0"/>
          <w:sz w:val="32"/>
          <w:szCs w:val="32"/>
          <w:u w:val="none"/>
          <w:lang w:val="en"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区）</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开展非甲烷总烃监测</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光化学产物和衍生物监测能力建设，</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关中地区</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继续开展颗粒物组分监测。加强大气环境遥感监测和省预测预报中心空气质量预测预报能力建设，不断提高未来7—10天区域污染过程预报准确率。定期更新大气环境重点排污单位名录，确保符合条件的企业全覆盖</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强化大气环境执法监管。</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落实“双随机、一公开”监管制度，拓展非现场监管手段应用。</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强化新生</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产货车监督抽查，实现系族全覆盖。加强重型货车路检路查和入户检查。全面实施汽车排放检验与维护制度和机动车排放召回制度，强化对年检机构的监管执法。开展关中地区城市燃油蒸发排放控制检测试点。</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加强污染源自动监测设备运行监管，确保监测数据质量和稳定传输。扩大工业污染源自动监控范围，定期更新大气环境重点排污单位名录，确保符合条件的企业全覆盖。推动企业安装工况监控、用电</w:t>
      </w:r>
      <w:r>
        <w:rPr>
          <w:rFonts w:hint="default" w:ascii="仿宋_GB2312" w:hAnsi="仿宋_GB2312" w:eastAsia="仿宋_GB2312" w:cs="仿宋_GB2312"/>
          <w:b w:val="0"/>
          <w:bCs w:val="0"/>
          <w:i w:val="0"/>
          <w:iCs w:val="0"/>
          <w:strike w:val="0"/>
          <w:color w:val="000000" w:themeColor="text1"/>
          <w:spacing w:val="0"/>
          <w:w w:val="100"/>
          <w:position w:val="0"/>
          <w:sz w:val="32"/>
          <w:szCs w:val="32"/>
          <w:u w:val="none"/>
          <w:lang w:val="e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用能）监控、视频监控等。加强各级生态环境部门执法监测能力建设，提高基层生态环境保护综合行政执法装备标准化、信息化水平。</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加强决策科技支撑。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依托国家重大科技项目持续服务空气质量改善，</w:t>
      </w:r>
      <w:r>
        <w:rPr>
          <w:rFonts w:hint="eastAsia" w:ascii="仿宋_GB2312" w:hAnsi="仿宋_GB2312" w:eastAsia="仿宋_GB2312" w:cs="仿宋_GB2312"/>
          <w:bCs/>
          <w:color w:val="000000" w:themeColor="text1"/>
          <w:kern w:val="2"/>
          <w:sz w:val="32"/>
          <w:szCs w:val="32"/>
          <w:highlight w:val="none"/>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highlight w:val="none"/>
          <w14:textFill>
            <w14:solidFill>
              <w14:schemeClr w14:val="tx1"/>
            </w14:solidFill>
          </w14:textFill>
        </w:rPr>
        <w:t>关中农村地区清洁取暖政策评估及可行技术研究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关中地区地热能利用的难点、堵点及解决方案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关中地区可持续、可复制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推广的农作物秸秆综合利用技术路线、运行模式和工作机制研究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关中地区煤炭消费总量削减政策研究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低挥发性有机物原辅材料替代政策体系建设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研究；推动</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第三方环保检测服务机构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守法</w:t>
      </w:r>
      <w:r>
        <w:rPr>
          <w:rFonts w:hint="default" w:ascii="仿宋_GB2312" w:hAnsi="仿宋_GB2312" w:eastAsia="仿宋_GB2312" w:cs="仿宋_GB2312"/>
          <w:i w:val="0"/>
          <w:caps w:val="0"/>
          <w:snapToGrid w:val="0"/>
          <w:color w:val="000000" w:themeColor="text1"/>
          <w:spacing w:val="0"/>
          <w:kern w:val="0"/>
          <w:sz w:val="32"/>
          <w:szCs w:val="32"/>
          <w:shd w:val="clear" w:color="auto" w:fill="auto"/>
          <w:lang w:val="en-US" w:eastAsia="zh-CN" w:bidi="ar"/>
          <w14:textFill>
            <w14:solidFill>
              <w14:schemeClr w14:val="tx1"/>
            </w14:solidFill>
          </w14:textFill>
        </w:rPr>
        <w:t>合规经营</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政策体系建设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研究；关中地区基本消除重污染天气与应对气候变化协同技术路径研究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s="仿宋_GB2312"/>
          <w:bCs/>
          <w:color w:val="000000" w:themeColor="text1"/>
          <w:kern w:val="2"/>
          <w:sz w:val="32"/>
          <w:szCs w:val="32"/>
          <w:highlight w:val="none"/>
          <w:lang w:eastAsia="zh-CN"/>
          <w14:textFill>
            <w14:solidFill>
              <w14:schemeClr w14:val="tx1"/>
            </w14:solidFill>
          </w14:textFill>
        </w:rPr>
        <w:t>对下一步决策提供支撑。</w:t>
      </w:r>
    </w:p>
    <w:p>
      <w:pPr>
        <w:keepNext w:val="0"/>
        <w:keepLines w:val="0"/>
        <w:pageBreakBefore w:val="0"/>
        <w:widowControl w:val="0"/>
        <w:suppressLineNumbers w:val="0"/>
        <w:kinsoku/>
        <w:overflowPunct/>
        <w:autoSpaceDE/>
        <w:autoSpaceDN/>
        <w:bidi w:val="0"/>
        <w:adjustRightInd/>
        <w:snapToGrid/>
        <w:spacing w:line="594" w:lineRule="exact"/>
        <w:ind w:firstLine="640" w:firstLineChars="200"/>
        <w:jc w:val="both"/>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i w:val="0"/>
          <w:iCs w:val="0"/>
          <w:strike w:val="0"/>
          <w:color w:val="000000" w:themeColor="text1"/>
          <w:spacing w:val="0"/>
          <w:w w:val="100"/>
          <w:position w:val="0"/>
          <w:sz w:val="32"/>
          <w:szCs w:val="32"/>
          <w:u w:val="none"/>
          <w:lang w:val="en-US" w:eastAsia="zh-CN"/>
          <w14:textFill>
            <w14:solidFill>
              <w14:schemeClr w14:val="tx1"/>
            </w14:solidFill>
          </w14:textFill>
        </w:rPr>
        <w:t>八</w:t>
      </w:r>
      <w:r>
        <w:rPr>
          <w:rFonts w:hint="eastAsia" w:ascii="黑体" w:hAnsi="黑体" w:eastAsia="黑体" w:cs="黑体"/>
          <w:color w:val="000000" w:themeColor="text1"/>
          <w:kern w:val="0"/>
          <w:sz w:val="32"/>
          <w:szCs w:val="32"/>
          <w:lang w:val="en-US" w:eastAsia="zh-CN" w:bidi="ar"/>
          <w14:textFill>
            <w14:solidFill>
              <w14:schemeClr w14:val="tx1"/>
            </w14:solidFill>
          </w14:textFill>
        </w:rPr>
        <w:t>、加大政策激励</w:t>
      </w:r>
    </w:p>
    <w:p>
      <w:pPr>
        <w:keepNext w:val="0"/>
        <w:keepLines w:val="0"/>
        <w:pageBreakBefore w:val="0"/>
        <w:widowControl w:val="0"/>
        <w:numPr>
          <w:ilvl w:val="0"/>
          <w:numId w:val="1"/>
        </w:numPr>
        <w:suppressLineNumbers w:val="0"/>
        <w:kinsoku/>
        <w:wordWrap w:val="0"/>
        <w:overflowPunct/>
        <w:topLinePunct/>
        <w:autoSpaceDE/>
        <w:autoSpaceDN/>
        <w:bidi w:val="0"/>
        <w:adjustRightInd/>
        <w:snapToGrid/>
        <w:spacing w:line="594" w:lineRule="exact"/>
        <w:ind w:left="0" w:leftChars="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完善标准体系。</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根据国家制</w:t>
      </w:r>
      <w:r>
        <w:rPr>
          <w:rFonts w:hint="default" w:ascii="仿宋_GB2312" w:hAnsi="仿宋_GB2312" w:eastAsia="仿宋_GB2312" w:cs="仿宋_GB2312"/>
          <w:b w:val="0"/>
          <w:bCs w:val="0"/>
          <w:i w:val="0"/>
          <w:iCs w:val="0"/>
          <w:strike w:val="0"/>
          <w:color w:val="000000" w:themeColor="text1"/>
          <w:spacing w:val="0"/>
          <w:w w:val="100"/>
          <w:position w:val="0"/>
          <w:sz w:val="32"/>
          <w:szCs w:val="32"/>
          <w:u w:val="none"/>
          <w:lang w:val="e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修）订的相关标准，探索构建符合地方实际的大气污染物排放标准体系</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，开展地方标准实施效果评估</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。鼓励各市</w:t>
      </w:r>
      <w:r>
        <w:rPr>
          <w:rFonts w:hint="default" w:ascii="仿宋_GB2312" w:hAnsi="仿宋_GB2312" w:eastAsia="仿宋_GB2312" w:cs="仿宋_GB2312"/>
          <w:b w:val="0"/>
          <w:bCs w:val="0"/>
          <w:i w:val="0"/>
          <w:iCs w:val="0"/>
          <w:strike w:val="0"/>
          <w:color w:val="000000" w:themeColor="text1"/>
          <w:spacing w:val="0"/>
          <w:w w:val="100"/>
          <w:position w:val="0"/>
          <w:sz w:val="32"/>
          <w:szCs w:val="32"/>
          <w:u w:val="none"/>
          <w:lang w:val="en"/>
          <w14:textFill>
            <w14:solidFill>
              <w14:schemeClr w14:val="tx1"/>
            </w14:solidFill>
          </w14:textFill>
        </w:rPr>
        <w:t>（</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区</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）、团体、企业制定更加严格的标准、技术规范。</w:t>
      </w:r>
      <w:r>
        <w:rPr>
          <w:rFonts w:hint="eastAsia" w:ascii="仿宋_GB2312" w:hAnsi="仿宋_GB2312" w:eastAsia="仿宋_GB2312" w:cs="仿宋_GB2312"/>
          <w:bCs/>
          <w:color w:val="000000" w:themeColor="text1"/>
          <w:kern w:val="2"/>
          <w:sz w:val="32"/>
          <w:szCs w:val="32"/>
          <w:highlight w:val="none"/>
          <w:lang w:eastAsia="zh-CN"/>
          <w14:textFill>
            <w14:solidFill>
              <w14:schemeClr w14:val="tx1"/>
            </w14:solidFill>
          </w14:textFill>
        </w:rPr>
        <w:t>各市</w:t>
      </w:r>
      <w:r>
        <w:rPr>
          <w:rFonts w:hint="default" w:ascii="仿宋_GB2312" w:hAnsi="仿宋_GB2312" w:eastAsia="仿宋_GB2312" w:cs="仿宋_GB2312"/>
          <w:bCs/>
          <w:color w:val="000000" w:themeColor="text1"/>
          <w:kern w:val="2"/>
          <w:sz w:val="32"/>
          <w:szCs w:val="32"/>
          <w:highlight w:val="none"/>
          <w:lang w:val="en" w:eastAsia="zh-CN"/>
          <w14:textFill>
            <w14:solidFill>
              <w14:schemeClr w14:val="tx1"/>
            </w14:solidFill>
          </w14:textFill>
        </w:rPr>
        <w:t>（</w:t>
      </w:r>
      <w:r>
        <w:rPr>
          <w:rFonts w:hint="eastAsia" w:ascii="仿宋_GB2312" w:hAnsi="仿宋_GB2312" w:eastAsia="仿宋_GB2312" w:cs="仿宋_GB2312"/>
          <w:bCs/>
          <w:color w:val="000000" w:themeColor="text1"/>
          <w:kern w:val="2"/>
          <w:sz w:val="32"/>
          <w:szCs w:val="32"/>
          <w:highlight w:val="none"/>
          <w:lang w:eastAsia="zh-CN"/>
          <w14:textFill>
            <w14:solidFill>
              <w14:schemeClr w14:val="tx1"/>
            </w14:solidFill>
          </w14:textFill>
        </w:rPr>
        <w:t>区）完成排放清单编制，关中地区城市实现逐年更新。</w:t>
      </w:r>
    </w:p>
    <w:p>
      <w:pPr>
        <w:keepNext w:val="0"/>
        <w:keepLines w:val="0"/>
        <w:pageBreakBefore w:val="0"/>
        <w:widowControl w:val="0"/>
        <w:numPr>
          <w:ilvl w:val="0"/>
          <w:numId w:val="1"/>
        </w:numPr>
        <w:suppressLineNumbers w:val="0"/>
        <w:kinsoku/>
        <w:wordWrap w:val="0"/>
        <w:overflowPunct/>
        <w:topLinePunct/>
        <w:autoSpaceDE/>
        <w:autoSpaceDN/>
        <w:bidi w:val="0"/>
        <w:adjustRightInd/>
        <w:snapToGrid/>
        <w:spacing w:line="594" w:lineRule="exact"/>
        <w:ind w:left="0" w:leftChars="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完善价格激励约束作用。</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综合考虑能耗、环保绩效水平，完善差异化电价制度；研究完善清洁取暖“煤改电”及采暖用电销售侧峰谷电价制度；减少城镇燃气输配气层级，合理制定并严格监管输配气价格，建立健全终端销售价格与采购价格联动机制，落实好清洁取暖气价政策。鼓励对新能源城市公共汽电车充电给予积极支持。</w:t>
      </w:r>
    </w:p>
    <w:p>
      <w:pPr>
        <w:keepNext w:val="0"/>
        <w:keepLines w:val="0"/>
        <w:pageBreakBefore w:val="0"/>
        <w:widowControl w:val="0"/>
        <w:numPr>
          <w:ilvl w:val="0"/>
          <w:numId w:val="1"/>
        </w:numPr>
        <w:suppressLineNumbers w:val="0"/>
        <w:kinsoku/>
        <w:wordWrap w:val="0"/>
        <w:overflowPunct/>
        <w:topLinePunct/>
        <w:autoSpaceDE/>
        <w:autoSpaceDN/>
        <w:bidi w:val="0"/>
        <w:adjustRightInd/>
        <w:snapToGrid/>
        <w:spacing w:line="594" w:lineRule="exact"/>
        <w:ind w:left="0" w:leftChars="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14:textFill>
            <w14:solidFill>
              <w14:schemeClr w14:val="tx1"/>
            </w14:solidFill>
          </w14:textFill>
        </w:rPr>
        <w:t>强化财政政策资金保障。</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研究出台重点行业超低排放改造、挥发性有机物源头替代、非道路移动机械淘汰等激励政策，进一步优化散煤治理清洁取暖长效化补助方案，加快完善绿色低碳和大气污染防治财政激励政策。各相关工作任务牵头部门，围绕所承担的工作，积极争取中央资金，纳入财政预算，推进重大项目储备。通过项目扶持、考核奖励等方式，加大对工作成效突出的市（区）、县（市、区）和企业正向激励力度。对银行业金融机构开展绿色金融评价，吸引长期机构投资者投资绿色金融产品。积极支持符合条件的企业、金融机构发行绿色债券，开展绿色债券信用评级，提高绿色债券的信息披露水平。</w:t>
      </w:r>
    </w:p>
    <w:p>
      <w:pPr>
        <w:keepNext w:val="0"/>
        <w:keepLines w:val="0"/>
        <w:pageBreakBefore w:val="0"/>
        <w:widowControl w:val="0"/>
        <w:kinsoku/>
        <w:wordWrap w:val="0"/>
        <w:overflowPunct/>
        <w:topLinePunct/>
        <w:autoSpaceDE/>
        <w:autoSpaceDN/>
        <w:bidi w:val="0"/>
        <w:adjustRightInd/>
        <w:snapToGrid/>
        <w:spacing w:after="0" w:line="594" w:lineRule="exact"/>
        <w:ind w:left="0" w:right="0" w:firstLine="684" w:firstLineChars="200"/>
        <w:jc w:val="both"/>
        <w:rPr>
          <w:rFonts w:hint="eastAsia" w:ascii="仿宋_GB2312" w:hAnsi="仿宋_GB2312" w:eastAsia="黑体" w:cs="仿宋_GB2312"/>
          <w:b w:val="0"/>
          <w:bCs w:val="0"/>
          <w:color w:val="000000" w:themeColor="text1"/>
          <w:kern w:val="2"/>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pacing w:val="11"/>
          <w:sz w:val="32"/>
          <w:szCs w:val="32"/>
          <w:lang w:val="en-US" w:eastAsia="zh-CN"/>
          <w14:textFill>
            <w14:solidFill>
              <w14:schemeClr w14:val="tx1"/>
            </w14:solidFill>
          </w14:textFill>
        </w:rPr>
        <w:t>九</w:t>
      </w:r>
      <w:r>
        <w:rPr>
          <w:rFonts w:ascii="黑体" w:hAnsi="黑体" w:eastAsia="黑体" w:cs="黑体"/>
          <w:b w:val="0"/>
          <w:bCs w:val="0"/>
          <w:color w:val="000000" w:themeColor="text1"/>
          <w:spacing w:val="11"/>
          <w:sz w:val="32"/>
          <w:szCs w:val="32"/>
          <w14:textFill>
            <w14:solidFill>
              <w14:schemeClr w14:val="tx1"/>
            </w14:solidFill>
          </w14:textFill>
        </w:rPr>
        <w:t>、完善保障措施</w:t>
      </w:r>
    </w:p>
    <w:p>
      <w:pPr>
        <w:keepNext w:val="0"/>
        <w:keepLines w:val="0"/>
        <w:pageBreakBefore w:val="0"/>
        <w:widowControl w:val="0"/>
        <w:numPr>
          <w:numId w:val="0"/>
        </w:numPr>
        <w:kinsoku/>
        <w:wordWrap w:val="0"/>
        <w:overflowPunct/>
        <w:topLinePunct/>
        <w:autoSpaceDE/>
        <w:autoSpaceDN/>
        <w:bidi w:val="0"/>
        <w:adjustRightInd/>
        <w:snapToGrid/>
        <w:spacing w:after="0" w:line="594" w:lineRule="exact"/>
        <w:ind w:left="420" w:leftChars="0" w:right="0" w:rightChars="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加强组织领导。</w:t>
      </w:r>
      <w:r>
        <w:rPr>
          <w:rFonts w:hint="eastAsia" w:ascii="仿宋_GB2312" w:hAnsi="仿宋_GB2312" w:eastAsia="仿宋_GB2312" w:cs="仿宋_GB2312"/>
          <w:b w:val="0"/>
          <w:bCs/>
          <w:i w:val="0"/>
          <w:iCs w:val="0"/>
          <w:strike w:val="0"/>
          <w:color w:val="000000" w:themeColor="text1"/>
          <w:spacing w:val="0"/>
          <w:w w:val="100"/>
          <w:position w:val="0"/>
          <w:sz w:val="32"/>
          <w:szCs w:val="32"/>
          <w:highlight w:val="none"/>
          <w:u w:val="none"/>
          <w14:textFill>
            <w14:solidFill>
              <w14:schemeClr w14:val="tx1"/>
            </w14:solidFill>
          </w14:textFill>
        </w:rPr>
        <w:t>各级政府作为大气污染防治工作的责任主体，对行政区域内空气质量负总责，要制定本地实施方案，明确目标任务和职责分工，完善政策措施，层层分解落实。省</w:t>
      </w:r>
      <w:r>
        <w:rPr>
          <w:rFonts w:hint="eastAsia" w:ascii="仿宋_GB2312" w:hAnsi="仿宋_GB2312" w:eastAsia="仿宋_GB2312" w:cs="仿宋_GB2312"/>
          <w:b w:val="0"/>
          <w:bCs/>
          <w:i w:val="0"/>
          <w:iCs w:val="0"/>
          <w:strike w:val="0"/>
          <w:color w:val="000000" w:themeColor="text1"/>
          <w:spacing w:val="0"/>
          <w:w w:val="100"/>
          <w:position w:val="0"/>
          <w:sz w:val="32"/>
          <w:szCs w:val="32"/>
          <w:highlight w:val="none"/>
          <w:u w:val="none"/>
          <w:lang w:eastAsia="zh-CN"/>
          <w14:textFill>
            <w14:solidFill>
              <w14:schemeClr w14:val="tx1"/>
            </w14:solidFill>
          </w14:textFill>
        </w:rPr>
        <w:t>级</w:t>
      </w:r>
      <w:r>
        <w:rPr>
          <w:rFonts w:hint="eastAsia" w:ascii="仿宋_GB2312" w:hAnsi="仿宋_GB2312" w:eastAsia="仿宋_GB2312" w:cs="仿宋_GB2312"/>
          <w:b w:val="0"/>
          <w:bCs/>
          <w:i w:val="0"/>
          <w:iCs w:val="0"/>
          <w:strike w:val="0"/>
          <w:color w:val="000000" w:themeColor="text1"/>
          <w:spacing w:val="0"/>
          <w:w w:val="100"/>
          <w:position w:val="0"/>
          <w:sz w:val="32"/>
          <w:szCs w:val="32"/>
          <w:highlight w:val="none"/>
          <w:u w:val="none"/>
          <w14:textFill>
            <w14:solidFill>
              <w14:schemeClr w14:val="tx1"/>
            </w14:solidFill>
          </w14:textFill>
        </w:rPr>
        <w:t>各有关部门要按照总体部署，统筹考虑空气质量改善需求，各司其职，指导做好各自领域相关工作。</w:t>
      </w:r>
      <w:r>
        <w:rPr>
          <w:rFonts w:hint="eastAsia" w:ascii="仿宋_GB2312" w:hAnsi="仿宋_GB2312" w:eastAsia="仿宋_GB2312" w:cs="仿宋_GB2312"/>
          <w:b w:val="0"/>
          <w:bCs/>
          <w:i w:val="0"/>
          <w:caps w:val="0"/>
          <w:color w:val="000000" w:themeColor="text1"/>
          <w:spacing w:val="0"/>
          <w:kern w:val="2"/>
          <w:sz w:val="32"/>
          <w:szCs w:val="32"/>
          <w:highlight w:val="none"/>
          <w:shd w:val="clear" w:color="auto" w:fill="auto"/>
          <w:lang w:val="en-US" w:eastAsia="zh-CN" w:bidi="ar"/>
          <w14:textFill>
            <w14:solidFill>
              <w14:schemeClr w14:val="tx1"/>
            </w14:solidFill>
          </w14:textFill>
        </w:rPr>
        <w:t>持续优</w:t>
      </w:r>
      <w:r>
        <w:rPr>
          <w:rFonts w:hint="eastAsia" w:ascii="仿宋_GB2312" w:hAnsi="仿宋_GB2312"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化“75311”指挥调度机制，坚持每月召开调度会议推进工作，出台大气污染治理职责清单，实施日控月考，</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对超额完成空气质量改善目标、重点任务推进落实有力的市</w:t>
      </w:r>
      <w:r>
        <w:rPr>
          <w:rFonts w:hint="default" w:ascii="仿宋_GB2312" w:hAnsi="仿宋_GB2312" w:eastAsia="仿宋_GB2312" w:cs="仿宋_GB2312"/>
          <w:i w:val="0"/>
          <w:caps w:val="0"/>
          <w:color w:val="000000" w:themeColor="text1"/>
          <w:spacing w:val="0"/>
          <w:kern w:val="0"/>
          <w:sz w:val="32"/>
          <w:szCs w:val="32"/>
          <w:shd w:val="clear" w:color="auto" w:fill="FFFFFF"/>
          <w:lang w:val="en" w:eastAsia="zh-CN" w:bidi="ar"/>
          <w14:textFill>
            <w14:solidFill>
              <w14:schemeClr w14:val="tx1"/>
            </w14:solidFill>
          </w14:textFill>
        </w:rPr>
        <w:t>（</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区），在资金分配方面给予适当倾斜。</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严格监督执法。</w:t>
      </w:r>
      <w:r>
        <w:rPr>
          <w:rFonts w:hint="eastAsia" w:ascii="仿宋_GB2312" w:hAnsi="仿宋_GB2312" w:eastAsia="仿宋_GB2312" w:cs="仿宋_GB2312"/>
          <w:b w:val="0"/>
          <w:bCs w:val="0"/>
          <w:i w:val="0"/>
          <w:iCs w:val="0"/>
          <w:strike w:val="0"/>
          <w:color w:val="000000" w:themeColor="text1"/>
          <w:spacing w:val="0"/>
          <w:w w:val="100"/>
          <w:kern w:val="0"/>
          <w:position w:val="0"/>
          <w:sz w:val="32"/>
          <w:szCs w:val="32"/>
          <w:u w:val="none"/>
          <w:shd w:val="clear" w:color="auto" w:fill="FFFFFF"/>
          <w:lang w:val="en-US" w:eastAsia="zh-CN" w:bidi="ar"/>
          <w14:textFill>
            <w14:solidFill>
              <w14:schemeClr w14:val="tx1"/>
            </w14:solidFill>
          </w14:textFill>
        </w:rPr>
        <w:t>将空气质量改善年度和终期目标完成情况作为深入打好污染防治攻坚战成效考核的重要内容。开展省级生态环境保护督察，对大气污染防治工作进展缓慢，不能按时完成目标任务的市(区)、县(市、区)，列入第三轮省生态环保督察工作重点开展督察；严肃查处无证排污或不按证排污、旁路偷排、未安装或不正常运行治污设施、超标排放、弄虚作假等行为；规范在线监控设备运营行为，严厉打击监测数据造假等违法犯罪行为，对弄虚作假的排污单位、第三方机构及其责任人，分别依法追究责任。</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推进信息公开。</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14:textFill>
            <w14:solidFill>
              <w14:schemeClr w14:val="tx1"/>
            </w14:solidFill>
          </w14:textFill>
        </w:rPr>
        <w:t>适时开展相关法规标准宣贯。</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val="en-US" w:eastAsia="zh-CN"/>
          <w14:textFill>
            <w14:solidFill>
              <w14:schemeClr w14:val="tx1"/>
            </w14:solidFill>
          </w14:textFill>
        </w:rPr>
        <w:t>使用传统媒体和新媒体手段，广泛宣传解读相关政策举措，大力普及大气环境与健康的基本理念和知识。重点排污单位及时公布自行监测和污染排放数据、污染治理措施、环保违法处罚及整改等信息。将排污单位和第三方治理、运维、检测机构弄虚作假行为纳入信用记录，定期依法向社会公布，接受社会监督，营造全民共治的良好氛围。</w:t>
      </w:r>
    </w:p>
    <w:p>
      <w:pPr>
        <w:keepNext w:val="0"/>
        <w:keepLines w:val="0"/>
        <w:pageBreakBefore w:val="0"/>
        <w:widowControl w:val="0"/>
        <w:numPr>
          <w:ilvl w:val="0"/>
          <w:numId w:val="1"/>
        </w:numPr>
        <w:kinsoku/>
        <w:wordWrap w:val="0"/>
        <w:overflowPunct/>
        <w:topLinePunct/>
        <w:autoSpaceDE/>
        <w:autoSpaceDN/>
        <w:bidi w:val="0"/>
        <w:adjustRightInd/>
        <w:snapToGrid/>
        <w:spacing w:after="0" w:line="594" w:lineRule="exact"/>
        <w:ind w:left="0" w:leftChars="0" w:right="0" w:firstLine="643" w:firstLineChars="200"/>
        <w:jc w:val="both"/>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实施全民行动。</w:t>
      </w: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倡导全社会“同呼吸共奋斗”，动员全社会共同行动。完善举报奖励机制，推广环保随手拍，鼓励公众积极提供环境违法行为线索，曝光典型违法案例。大力推动公众参与大气污染治理，形成简约适度、绿色低碳、文明健康的生活方式和消费模式，共同改善空气质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94" w:lineRule="exact"/>
        <w:ind w:left="0" w:right="0" w:firstLine="640" w:firstLineChars="200"/>
        <w:jc w:val="both"/>
        <w:rPr>
          <w:rFonts w:ascii="华文仿宋" w:hAnsi="华文仿宋" w:eastAsia="华文仿宋" w:cs="华文仿宋"/>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t>附件：</w:t>
      </w:r>
      <w:r>
        <w:rPr>
          <w:rFonts w:hint="eastAsia" w:ascii="仿宋_GB2312" w:hAnsi="华文仿宋" w:eastAsia="仿宋_GB2312" w:cs="仿宋_GB2312"/>
          <w:i w:val="0"/>
          <w:caps w:val="0"/>
          <w:color w:val="000000" w:themeColor="text1"/>
          <w:spacing w:val="0"/>
          <w:sz w:val="32"/>
          <w:szCs w:val="32"/>
          <w:u w:val="none"/>
          <w:shd w:val="clear" w:color="auto" w:fill="FFFFFF"/>
          <w14:textFill>
            <w14:solidFill>
              <w14:schemeClr w14:val="tx1"/>
            </w14:solidFill>
          </w14:textFill>
        </w:rPr>
        <w:fldChar w:fldCharType="begin"/>
      </w:r>
      <w:r>
        <w:rPr>
          <w:rFonts w:hint="eastAsia" w:ascii="仿宋_GB2312" w:hAnsi="华文仿宋" w:eastAsia="仿宋_GB2312" w:cs="仿宋_GB2312"/>
          <w:i w:val="0"/>
          <w:caps w:val="0"/>
          <w:color w:val="000000" w:themeColor="text1"/>
          <w:spacing w:val="0"/>
          <w:sz w:val="32"/>
          <w:szCs w:val="32"/>
          <w:u w:val="none"/>
          <w:shd w:val="clear" w:color="auto" w:fill="FFFFFF"/>
          <w14:textFill>
            <w14:solidFill>
              <w14:schemeClr w14:val="tx1"/>
            </w14:solidFill>
          </w14:textFill>
        </w:rPr>
        <w:instrText xml:space="preserve"> HYPERLINK "http://www.shaanxi.gov.cn/zfxxgk/fdzdgknr/zcwj/gfxwj/202208/P020201013547691958217.doc" </w:instrText>
      </w:r>
      <w:r>
        <w:rPr>
          <w:rFonts w:hint="eastAsia" w:ascii="仿宋_GB2312" w:hAnsi="华文仿宋" w:eastAsia="仿宋_GB2312" w:cs="仿宋_GB2312"/>
          <w:i w:val="0"/>
          <w:caps w:val="0"/>
          <w:color w:val="000000" w:themeColor="text1"/>
          <w:spacing w:val="0"/>
          <w:sz w:val="32"/>
          <w:szCs w:val="32"/>
          <w:u w:val="none"/>
          <w:shd w:val="clear" w:color="auto" w:fill="FFFFFF"/>
          <w14:textFill>
            <w14:solidFill>
              <w14:schemeClr w14:val="tx1"/>
            </w14:solidFill>
          </w14:textFill>
        </w:rPr>
        <w:fldChar w:fldCharType="separate"/>
      </w:r>
      <w:r>
        <w:rPr>
          <w:rStyle w:val="8"/>
          <w:rFonts w:hint="eastAsia" w:ascii="仿宋_GB2312" w:hAnsi="华文仿宋" w:eastAsia="仿宋_GB2312" w:cs="仿宋_GB2312"/>
          <w:i w:val="0"/>
          <w:caps w:val="0"/>
          <w:color w:val="000000" w:themeColor="text1"/>
          <w:spacing w:val="0"/>
          <w:sz w:val="32"/>
          <w:szCs w:val="32"/>
          <w:u w:val="none"/>
          <w:shd w:val="clear" w:color="auto" w:fill="FFFFFF"/>
          <w14:textFill>
            <w14:solidFill>
              <w14:schemeClr w14:val="tx1"/>
            </w14:solidFill>
          </w14:textFill>
        </w:rPr>
        <w:t>各市</w:t>
      </w:r>
      <w:r>
        <w:rPr>
          <w:rStyle w:val="8"/>
          <w:rFonts w:hint="default" w:ascii="仿宋_GB2312" w:hAnsi="华文仿宋" w:eastAsia="仿宋_GB2312" w:cs="仿宋_GB2312"/>
          <w:i w:val="0"/>
          <w:caps w:val="0"/>
          <w:color w:val="000000" w:themeColor="text1"/>
          <w:spacing w:val="0"/>
          <w:sz w:val="32"/>
          <w:szCs w:val="32"/>
          <w:u w:val="none"/>
          <w:shd w:val="clear" w:color="auto" w:fill="FFFFFF"/>
          <w:lang w:val="en"/>
          <w14:textFill>
            <w14:solidFill>
              <w14:schemeClr w14:val="tx1"/>
            </w14:solidFill>
          </w14:textFill>
        </w:rPr>
        <w:t>（</w:t>
      </w:r>
      <w:r>
        <w:rPr>
          <w:rStyle w:val="8"/>
          <w:rFonts w:hint="eastAsia" w:ascii="仿宋_GB2312" w:hAnsi="华文仿宋" w:eastAsia="仿宋_GB2312" w:cs="仿宋_GB2312"/>
          <w:i w:val="0"/>
          <w:caps w:val="0"/>
          <w:color w:val="000000" w:themeColor="text1"/>
          <w:spacing w:val="0"/>
          <w:sz w:val="32"/>
          <w:szCs w:val="32"/>
          <w:u w:val="none"/>
          <w:shd w:val="clear" w:color="auto" w:fill="FFFFFF"/>
          <w14:textFill>
            <w14:solidFill>
              <w14:schemeClr w14:val="tx1"/>
            </w14:solidFill>
          </w14:textFill>
        </w:rPr>
        <w:t>区）空气质量考核指标</w:t>
      </w:r>
      <w:r>
        <w:rPr>
          <w:rFonts w:hint="eastAsia" w:ascii="仿宋_GB2312" w:hAnsi="华文仿宋" w:eastAsia="仿宋_GB2312" w:cs="仿宋_GB2312"/>
          <w:i w:val="0"/>
          <w:caps w:val="0"/>
          <w:color w:val="000000" w:themeColor="text1"/>
          <w:spacing w:val="0"/>
          <w:sz w:val="32"/>
          <w:szCs w:val="32"/>
          <w:u w:val="none"/>
          <w:shd w:val="clear" w:color="auto" w:fill="FFFFFF"/>
          <w14:textFill>
            <w14:solidFill>
              <w14:schemeClr w14:val="tx1"/>
            </w14:solidFill>
          </w14:textFill>
        </w:rPr>
        <w:fldChar w:fldCharType="end"/>
      </w:r>
    </w:p>
    <w:p>
      <w:pPr>
        <w:ind w:firstLine="640" w:firstLineChars="200"/>
        <w:rPr>
          <w:rFonts w:hint="eastAsia" w:ascii="黑体" w:hAnsi="黑体" w:eastAsia="黑体" w:cs="黑体"/>
          <w:b w:val="0"/>
          <w:bCs w:val="0"/>
          <w:i w:val="0"/>
          <w:iCs w:val="0"/>
          <w:strike w:val="0"/>
          <w:color w:val="000000" w:themeColor="text1"/>
          <w:spacing w:val="0"/>
          <w:w w:val="100"/>
          <w:position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lang w:eastAsia="zh-CN"/>
          <w14:textFill>
            <w14:solidFill>
              <w14:schemeClr w14:val="tx1"/>
            </w14:solidFill>
          </w14:textFill>
        </w:rPr>
        <w:br w:type="page"/>
      </w:r>
      <w:r>
        <w:rPr>
          <w:rFonts w:hint="eastAsia" w:ascii="黑体" w:hAnsi="黑体" w:eastAsia="黑体" w:cs="黑体"/>
          <w:b w:val="0"/>
          <w:bCs w:val="0"/>
          <w:i w:val="0"/>
          <w:iCs w:val="0"/>
          <w:strike w:val="0"/>
          <w:color w:val="000000" w:themeColor="text1"/>
          <w:spacing w:val="0"/>
          <w:w w:val="100"/>
          <w:position w:val="0"/>
          <w:sz w:val="32"/>
          <w:szCs w:val="32"/>
          <w:u w:val="none"/>
          <w:lang w:eastAsia="zh-CN"/>
          <w14:textFill>
            <w14:solidFill>
              <w14:schemeClr w14:val="tx1"/>
            </w14:solidFill>
          </w14:textFill>
        </w:rPr>
        <w:t>附件</w:t>
      </w:r>
    </w:p>
    <w:p>
      <w:pPr>
        <w:keepNext w:val="0"/>
        <w:keepLines w:val="0"/>
        <w:pageBreakBefore w:val="0"/>
        <w:widowControl w:val="0"/>
        <w:kinsoku/>
        <w:wordWrap w:val="0"/>
        <w:overflowPunct/>
        <w:topLinePunct/>
        <w:autoSpaceDE/>
        <w:autoSpaceDN/>
        <w:bidi w:val="0"/>
        <w:adjustRightInd/>
        <w:snapToGrid/>
        <w:spacing w:after="0" w:line="580" w:lineRule="exact"/>
        <w:ind w:left="0" w:right="0" w:firstLine="720" w:firstLineChars="200"/>
        <w:jc w:val="center"/>
        <w:textAlignment w:val="auto"/>
        <w:rPr>
          <w:rFonts w:hint="eastAsia" w:ascii="方正小标宋简体" w:hAnsi="方正小标宋简体" w:eastAsia="方正小标宋简体" w:cs="方正小标宋简体"/>
          <w:b w:val="0"/>
          <w:bCs w:val="0"/>
          <w:i w:val="0"/>
          <w:iCs w:val="0"/>
          <w:strike w:val="0"/>
          <w:color w:val="000000" w:themeColor="text1"/>
          <w:spacing w:val="0"/>
          <w:w w:val="100"/>
          <w:position w:val="0"/>
          <w:sz w:val="36"/>
          <w:szCs w:val="36"/>
          <w:u w:val="none"/>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strike w:val="0"/>
          <w:color w:val="000000" w:themeColor="text1"/>
          <w:spacing w:val="0"/>
          <w:w w:val="100"/>
          <w:position w:val="0"/>
          <w:sz w:val="36"/>
          <w:szCs w:val="36"/>
          <w:u w:val="none"/>
          <w:lang w:val="en-US" w:eastAsia="zh-CN"/>
          <w14:textFill>
            <w14:solidFill>
              <w14:schemeClr w14:val="tx1"/>
            </w14:solidFill>
          </w14:textFill>
        </w:rPr>
        <w:t>各市</w:t>
      </w:r>
      <w:r>
        <w:rPr>
          <w:rFonts w:hint="default" w:ascii="方正小标宋简体" w:hAnsi="方正小标宋简体" w:eastAsia="方正小标宋简体" w:cs="方正小标宋简体"/>
          <w:b w:val="0"/>
          <w:bCs w:val="0"/>
          <w:i w:val="0"/>
          <w:iCs w:val="0"/>
          <w:strike w:val="0"/>
          <w:color w:val="000000" w:themeColor="text1"/>
          <w:spacing w:val="0"/>
          <w:w w:val="100"/>
          <w:position w:val="0"/>
          <w:sz w:val="36"/>
          <w:szCs w:val="36"/>
          <w:u w:val="none"/>
          <w:lang w:val="en" w:eastAsia="zh-CN"/>
          <w14:textFill>
            <w14:solidFill>
              <w14:schemeClr w14:val="tx1"/>
            </w14:solidFill>
          </w14:textFill>
        </w:rPr>
        <w:t>（</w:t>
      </w:r>
      <w:r>
        <w:rPr>
          <w:rFonts w:hint="eastAsia" w:ascii="方正小标宋简体" w:hAnsi="方正小标宋简体" w:eastAsia="方正小标宋简体" w:cs="方正小标宋简体"/>
          <w:b w:val="0"/>
          <w:bCs w:val="0"/>
          <w:i w:val="0"/>
          <w:iCs w:val="0"/>
          <w:strike w:val="0"/>
          <w:color w:val="000000" w:themeColor="text1"/>
          <w:spacing w:val="0"/>
          <w:w w:val="100"/>
          <w:position w:val="0"/>
          <w:sz w:val="36"/>
          <w:szCs w:val="36"/>
          <w:u w:val="none"/>
          <w:lang w:val="en-US" w:eastAsia="zh-CN"/>
          <w14:textFill>
            <w14:solidFill>
              <w14:schemeClr w14:val="tx1"/>
            </w14:solidFill>
          </w14:textFill>
        </w:rPr>
        <w:t>区）空气质量</w:t>
      </w:r>
      <w:r>
        <w:rPr>
          <w:rFonts w:hint="eastAsia" w:ascii="方正小标宋简体" w:hAnsi="方正小标宋简体" w:eastAsia="方正小标宋简体" w:cs="方正小标宋简体"/>
          <w:b w:val="0"/>
          <w:bCs w:val="0"/>
          <w:i w:val="0"/>
          <w:iCs w:val="0"/>
          <w:strike w:val="0"/>
          <w:color w:val="000000" w:themeColor="text1"/>
          <w:spacing w:val="0"/>
          <w:w w:val="100"/>
          <w:position w:val="0"/>
          <w:sz w:val="36"/>
          <w:szCs w:val="36"/>
          <w:u w:val="none"/>
          <w:vertAlign w:val="baseline"/>
          <w:lang w:val="en-US" w:eastAsia="zh-CN"/>
          <w14:textFill>
            <w14:solidFill>
              <w14:schemeClr w14:val="tx1"/>
            </w14:solidFill>
          </w14:textFill>
        </w:rPr>
        <w:t>考核指标</w:t>
      </w:r>
    </w:p>
    <w:tbl>
      <w:tblPr>
        <w:tblStyle w:val="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41"/>
        <w:gridCol w:w="1410"/>
        <w:gridCol w:w="1229"/>
        <w:gridCol w:w="1378"/>
        <w:gridCol w:w="111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74" w:type="dxa"/>
            <w:vMerge w:val="restart"/>
            <w:noWrap w:val="0"/>
            <w:vAlign w:val="center"/>
            <mc:AlternateContent>
              <mc:Choice Requires="wpsCustomData">
                <wpsCustomData:diagonals>
                  <wpsCustomData:diagonal from="10000" to="30000">
                    <wpsCustomData:border w:val="single" w:color="auto" w:sz="4" w:space="0"/>
                  </wpsCustomData:diagonal>
                  <wpsCustomData:diagonal from="10000" to="251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400" w:lineRule="exact"/>
              <w:textAlignment w:val="auto"/>
              <mc:AlternateContent>
                <mc:Choice Requires="wpsCustomData">
                  <wpsCustomData:diagonalParaType/>
                </mc:Choice>
              </mc:AlternateContent>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市</w:t>
            </w:r>
            <w:r>
              <w:rPr>
                <w:rFonts w:hint="default" w:ascii="黑体" w:hAnsi="黑体" w:eastAsia="黑体" w:cs="黑体"/>
                <w:color w:val="000000" w:themeColor="text1"/>
                <w:sz w:val="28"/>
                <w:szCs w:val="28"/>
                <w:lang w:val="en" w:eastAsia="zh-CN"/>
                <w14:textFill>
                  <w14:solidFill>
                    <w14:schemeClr w14:val="tx1"/>
                  </w14:solidFill>
                </w14:textFill>
              </w:rPr>
              <w:t>（</w:t>
            </w:r>
            <w:r>
              <w:rPr>
                <w:rFonts w:hint="eastAsia" w:ascii="黑体" w:hAnsi="黑体" w:eastAsia="黑体" w:cs="黑体"/>
                <w:color w:val="000000" w:themeColor="text1"/>
                <w:sz w:val="28"/>
                <w:szCs w:val="28"/>
                <w:lang w:val="en-US" w:eastAsia="zh-CN"/>
                <w14:textFill>
                  <w14:solidFill>
                    <w14:schemeClr w14:val="tx1"/>
                  </w14:solidFill>
                </w14:textFill>
              </w:rPr>
              <w:t>区）</w:t>
            </w:r>
          </w:p>
          <w:p>
            <w:pPr>
              <w:keepNext w:val="0"/>
              <w:keepLines w:val="0"/>
              <w:pageBreakBefore w:val="0"/>
              <w:widowControl w:val="0"/>
              <w:kinsoku/>
              <w:wordWrap/>
              <w:overflowPunct/>
              <w:topLinePunct w:val="0"/>
              <w:autoSpaceDE/>
              <w:autoSpaceDN/>
              <w:bidi w:val="0"/>
              <w:adjustRightInd/>
              <w:snapToGrid w:val="0"/>
              <w:spacing w:line="400" w:lineRule="exact"/>
              <w:textAlignment w:val="auto"/>
              <mc:AlternateContent>
                <mc:Choice Requires="wpsCustomData">
                  <wpsCustomData:diagonalParaType/>
                </mc:Choice>
              </mc:AlternateContent>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年</w:t>
            </w:r>
          </w:p>
        </w:tc>
        <w:tc>
          <w:tcPr>
            <w:tcW w:w="3780" w:type="dxa"/>
            <w:gridSpan w:val="3"/>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2024年</w:t>
            </w:r>
          </w:p>
        </w:tc>
        <w:tc>
          <w:tcPr>
            <w:tcW w:w="3705" w:type="dxa"/>
            <w:gridSpan w:val="3"/>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p>
        </w:tc>
        <w:tc>
          <w:tcPr>
            <w:tcW w:w="1141" w:type="dxa"/>
            <w:noWrap w:val="0"/>
            <w:vAlign w:val="center"/>
          </w:tcPr>
          <w:p>
            <w:pPr>
              <w:keepNext w:val="0"/>
              <w:keepLines w:val="0"/>
              <w:pageBreakBefore w:val="0"/>
              <w:widowControl w:val="0"/>
              <w:kinsoku/>
              <w:wordWrap w:val="0"/>
              <w:overflowPunct/>
              <w:topLinePunct/>
              <w:autoSpaceDE/>
              <w:autoSpaceDN/>
              <w:bidi w:val="0"/>
              <w:adjustRightInd/>
              <w:snapToGrid/>
              <w:spacing w:after="0" w:line="400" w:lineRule="exact"/>
              <w:ind w:right="0"/>
              <w:jc w:val="center"/>
              <w:textAlignment w:val="auto"/>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t>PM</w:t>
            </w:r>
            <w:r>
              <w:rPr>
                <w:rFonts w:hint="eastAsia" w:ascii="黑体" w:hAnsi="黑体" w:eastAsia="黑体" w:cs="黑体"/>
                <w:b w:val="0"/>
                <w:bCs w:val="0"/>
                <w:i w:val="0"/>
                <w:iCs w:val="0"/>
                <w:strike w:val="0"/>
                <w:color w:val="000000" w:themeColor="text1"/>
                <w:spacing w:val="0"/>
                <w:w w:val="100"/>
                <w:position w:val="0"/>
                <w:sz w:val="28"/>
                <w:szCs w:val="28"/>
                <w:u w:val="none"/>
                <w:vertAlign w:val="subscript"/>
                <w:lang w:val="en-US" w:eastAsia="zh-CN"/>
                <w14:textFill>
                  <w14:solidFill>
                    <w14:schemeClr w14:val="tx1"/>
                  </w14:solidFill>
                </w14:textFill>
              </w:rPr>
              <w:t>2.5</w:t>
            </w:r>
            <w:r>
              <w:rPr>
                <w:rFonts w:hint="default" w:ascii="黑体" w:hAnsi="黑体" w:eastAsia="黑体" w:cs="黑体"/>
                <w:b w:val="0"/>
                <w:bCs w:val="0"/>
                <w:i w:val="0"/>
                <w:iCs w:val="0"/>
                <w:strike w:val="0"/>
                <w:color w:val="000000" w:themeColor="text1"/>
                <w:spacing w:val="0"/>
                <w:w w:val="100"/>
                <w:position w:val="0"/>
                <w:sz w:val="28"/>
                <w:szCs w:val="28"/>
                <w:u w:val="none"/>
                <w:vertAlign w:val="baseline"/>
                <w:lang w:val="en" w:eastAsia="zh-CN"/>
                <w14:textFill>
                  <w14:solidFill>
                    <w14:schemeClr w14:val="tx1"/>
                  </w14:solidFill>
                </w14:textFill>
              </w:rPr>
              <w:t>（</w:t>
            </w:r>
            <w:r>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微克/立方米）</w:t>
            </w:r>
          </w:p>
        </w:tc>
        <w:tc>
          <w:tcPr>
            <w:tcW w:w="1410" w:type="dxa"/>
            <w:noWrap w:val="0"/>
            <w:vAlign w:val="center"/>
          </w:tcPr>
          <w:p>
            <w:pPr>
              <w:keepNext w:val="0"/>
              <w:keepLines w:val="0"/>
              <w:pageBreakBefore w:val="0"/>
              <w:widowControl w:val="0"/>
              <w:kinsoku/>
              <w:wordWrap w:val="0"/>
              <w:overflowPunct/>
              <w:topLinePunct/>
              <w:autoSpaceDE/>
              <w:autoSpaceDN/>
              <w:bidi w:val="0"/>
              <w:adjustRightInd/>
              <w:snapToGrid/>
              <w:spacing w:after="0" w:line="400" w:lineRule="exact"/>
              <w:ind w:right="0"/>
              <w:jc w:val="center"/>
              <w:textAlignment w:val="auto"/>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t>优良天数</w:t>
            </w:r>
            <w:r>
              <w:rPr>
                <w:rFonts w:hint="default" w:ascii="黑体" w:hAnsi="黑体" w:eastAsia="黑体" w:cs="黑体"/>
                <w:b w:val="0"/>
                <w:bCs w:val="0"/>
                <w:i w:val="0"/>
                <w:iCs w:val="0"/>
                <w:strike w:val="0"/>
                <w:color w:val="000000" w:themeColor="text1"/>
                <w:spacing w:val="0"/>
                <w:w w:val="100"/>
                <w:position w:val="0"/>
                <w:sz w:val="28"/>
                <w:szCs w:val="28"/>
                <w:u w:val="none"/>
                <w:lang w:val="en" w:eastAsia="zh-CN"/>
                <w14:textFill>
                  <w14:solidFill>
                    <w14:schemeClr w14:val="tx1"/>
                  </w14:solidFill>
                </w14:textFill>
              </w:rPr>
              <w:t>（</w:t>
            </w: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t>天）</w:t>
            </w:r>
          </w:p>
        </w:tc>
        <w:tc>
          <w:tcPr>
            <w:tcW w:w="1229" w:type="dxa"/>
            <w:noWrap w:val="0"/>
            <w:vAlign w:val="center"/>
          </w:tcPr>
          <w:p>
            <w:pPr>
              <w:keepNext w:val="0"/>
              <w:keepLines w:val="0"/>
              <w:pageBreakBefore w:val="0"/>
              <w:widowControl w:val="0"/>
              <w:kinsoku/>
              <w:wordWrap w:val="0"/>
              <w:overflowPunct/>
              <w:topLinePunct/>
              <w:autoSpaceDE/>
              <w:autoSpaceDN/>
              <w:bidi w:val="0"/>
              <w:adjustRightInd/>
              <w:snapToGrid/>
              <w:spacing w:after="0" w:line="400" w:lineRule="exact"/>
              <w:ind w:right="0"/>
              <w:jc w:val="center"/>
              <w:textAlignment w:val="auto"/>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t>重污染天数</w:t>
            </w:r>
            <w:r>
              <w:rPr>
                <w:rFonts w:hint="default" w:ascii="黑体" w:hAnsi="黑体" w:eastAsia="黑体" w:cs="黑体"/>
                <w:b w:val="0"/>
                <w:bCs w:val="0"/>
                <w:i w:val="0"/>
                <w:iCs w:val="0"/>
                <w:strike w:val="0"/>
                <w:color w:val="000000" w:themeColor="text1"/>
                <w:spacing w:val="0"/>
                <w:w w:val="100"/>
                <w:position w:val="0"/>
                <w:sz w:val="28"/>
                <w:szCs w:val="28"/>
                <w:u w:val="none"/>
                <w:lang w:val="en" w:eastAsia="zh-CN"/>
                <w14:textFill>
                  <w14:solidFill>
                    <w14:schemeClr w14:val="tx1"/>
                  </w14:solidFill>
                </w14:textFill>
              </w:rPr>
              <w:t>（</w:t>
            </w: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t>天）</w:t>
            </w:r>
          </w:p>
        </w:tc>
        <w:tc>
          <w:tcPr>
            <w:tcW w:w="1378" w:type="dxa"/>
            <w:noWrap w:val="0"/>
            <w:vAlign w:val="center"/>
          </w:tcPr>
          <w:p>
            <w:pPr>
              <w:keepNext w:val="0"/>
              <w:keepLines w:val="0"/>
              <w:pageBreakBefore w:val="0"/>
              <w:widowControl w:val="0"/>
              <w:kinsoku/>
              <w:wordWrap w:val="0"/>
              <w:overflowPunct/>
              <w:topLinePunct/>
              <w:autoSpaceDE/>
              <w:autoSpaceDN/>
              <w:bidi w:val="0"/>
              <w:adjustRightInd/>
              <w:snapToGrid/>
              <w:spacing w:after="0" w:line="400" w:lineRule="exact"/>
              <w:ind w:right="0" w:rightChars="0"/>
              <w:jc w:val="center"/>
              <w:textAlignment w:val="auto"/>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t>PM</w:t>
            </w:r>
            <w:r>
              <w:rPr>
                <w:rFonts w:hint="eastAsia" w:ascii="黑体" w:hAnsi="黑体" w:eastAsia="黑体" w:cs="黑体"/>
                <w:b w:val="0"/>
                <w:bCs w:val="0"/>
                <w:i w:val="0"/>
                <w:iCs w:val="0"/>
                <w:strike w:val="0"/>
                <w:color w:val="000000" w:themeColor="text1"/>
                <w:spacing w:val="0"/>
                <w:w w:val="100"/>
                <w:position w:val="0"/>
                <w:sz w:val="28"/>
                <w:szCs w:val="28"/>
                <w:u w:val="none"/>
                <w:vertAlign w:val="subscript"/>
                <w:lang w:val="en-US" w:eastAsia="zh-CN"/>
                <w14:textFill>
                  <w14:solidFill>
                    <w14:schemeClr w14:val="tx1"/>
                  </w14:solidFill>
                </w14:textFill>
              </w:rPr>
              <w:t>2.5</w:t>
            </w:r>
            <w:r>
              <w:rPr>
                <w:rFonts w:hint="eastAsia" w:ascii="黑体" w:hAnsi="黑体" w:eastAsia="黑体" w:cs="黑体"/>
                <w:b w:val="0"/>
                <w:bCs w:val="0"/>
                <w:i w:val="0"/>
                <w:iCs w:val="0"/>
                <w:strike w:val="0"/>
                <w:color w:val="000000" w:themeColor="text1"/>
                <w:spacing w:val="0"/>
                <w:w w:val="100"/>
                <w:position w:val="0"/>
                <w:sz w:val="28"/>
                <w:szCs w:val="28"/>
                <w:u w:val="none"/>
                <w:vertAlign w:val="subscript"/>
                <w:lang w:val="en-US" w:eastAsia="zh-CN"/>
                <w14:textFill>
                  <w14:solidFill>
                    <w14:schemeClr w14:val="tx1"/>
                  </w14:solidFill>
                </w14:textFill>
              </w:rPr>
              <w:br w:type="textWrapping"/>
            </w:r>
            <w:r>
              <w:rPr>
                <w:rFonts w:hint="default" w:ascii="黑体" w:hAnsi="黑体" w:eastAsia="黑体" w:cs="黑体"/>
                <w:b w:val="0"/>
                <w:bCs w:val="0"/>
                <w:i w:val="0"/>
                <w:iCs w:val="0"/>
                <w:strike w:val="0"/>
                <w:color w:val="000000" w:themeColor="text1"/>
                <w:spacing w:val="0"/>
                <w:w w:val="100"/>
                <w:position w:val="0"/>
                <w:sz w:val="28"/>
                <w:szCs w:val="28"/>
                <w:u w:val="none"/>
                <w:vertAlign w:val="baseline"/>
                <w:lang w:val="en" w:eastAsia="zh-CN"/>
                <w14:textFill>
                  <w14:solidFill>
                    <w14:schemeClr w14:val="tx1"/>
                  </w14:solidFill>
                </w14:textFill>
              </w:rPr>
              <w:t>（</w:t>
            </w:r>
            <w:r>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微克/</w:t>
            </w:r>
            <w:r>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br w:type="textWrapping"/>
            </w:r>
            <w:r>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立方米）</w:t>
            </w:r>
          </w:p>
        </w:tc>
        <w:tc>
          <w:tcPr>
            <w:tcW w:w="1113" w:type="dxa"/>
            <w:noWrap w:val="0"/>
            <w:vAlign w:val="center"/>
          </w:tcPr>
          <w:p>
            <w:pPr>
              <w:keepNext w:val="0"/>
              <w:keepLines w:val="0"/>
              <w:pageBreakBefore w:val="0"/>
              <w:widowControl w:val="0"/>
              <w:kinsoku/>
              <w:wordWrap w:val="0"/>
              <w:overflowPunct/>
              <w:topLinePunct/>
              <w:autoSpaceDE/>
              <w:autoSpaceDN/>
              <w:bidi w:val="0"/>
              <w:adjustRightInd/>
              <w:snapToGrid/>
              <w:spacing w:after="0" w:line="400" w:lineRule="exact"/>
              <w:ind w:right="0" w:rightChars="0"/>
              <w:jc w:val="center"/>
              <w:textAlignment w:val="auto"/>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t>优良</w:t>
            </w: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br w:type="textWrapping"/>
            </w: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t>天数</w:t>
            </w:r>
            <w:r>
              <w:rPr>
                <w:rFonts w:hint="default" w:ascii="黑体" w:hAnsi="黑体" w:eastAsia="黑体" w:cs="黑体"/>
                <w:b w:val="0"/>
                <w:bCs w:val="0"/>
                <w:i w:val="0"/>
                <w:iCs w:val="0"/>
                <w:strike w:val="0"/>
                <w:color w:val="000000" w:themeColor="text1"/>
                <w:spacing w:val="0"/>
                <w:w w:val="100"/>
                <w:position w:val="0"/>
                <w:sz w:val="28"/>
                <w:szCs w:val="28"/>
                <w:u w:val="none"/>
                <w:lang w:val="en" w:eastAsia="zh-CN"/>
                <w14:textFill>
                  <w14:solidFill>
                    <w14:schemeClr w14:val="tx1"/>
                  </w14:solidFill>
                </w14:textFill>
              </w:rPr>
              <w:t>（</w:t>
            </w: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t>天）</w:t>
            </w:r>
          </w:p>
        </w:tc>
        <w:tc>
          <w:tcPr>
            <w:tcW w:w="1214" w:type="dxa"/>
            <w:noWrap w:val="0"/>
            <w:vAlign w:val="center"/>
          </w:tcPr>
          <w:p>
            <w:pPr>
              <w:keepNext w:val="0"/>
              <w:keepLines w:val="0"/>
              <w:pageBreakBefore w:val="0"/>
              <w:widowControl w:val="0"/>
              <w:kinsoku/>
              <w:wordWrap w:val="0"/>
              <w:overflowPunct/>
              <w:topLinePunct/>
              <w:autoSpaceDE/>
              <w:autoSpaceDN/>
              <w:bidi w:val="0"/>
              <w:adjustRightInd/>
              <w:snapToGrid/>
              <w:spacing w:after="0" w:line="400" w:lineRule="exact"/>
              <w:ind w:right="0" w:rightChars="0"/>
              <w:jc w:val="center"/>
              <w:textAlignment w:val="auto"/>
              <w:rPr>
                <w:rFonts w:hint="eastAsia" w:ascii="黑体" w:hAnsi="黑体" w:eastAsia="黑体" w:cs="黑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t>重污染天数</w:t>
            </w:r>
            <w:r>
              <w:rPr>
                <w:rFonts w:hint="default" w:ascii="黑体" w:hAnsi="黑体" w:eastAsia="黑体" w:cs="黑体"/>
                <w:b w:val="0"/>
                <w:bCs w:val="0"/>
                <w:i w:val="0"/>
                <w:iCs w:val="0"/>
                <w:strike w:val="0"/>
                <w:color w:val="000000" w:themeColor="text1"/>
                <w:spacing w:val="0"/>
                <w:w w:val="100"/>
                <w:position w:val="0"/>
                <w:sz w:val="28"/>
                <w:szCs w:val="28"/>
                <w:u w:val="none"/>
                <w:lang w:val="en" w:eastAsia="zh-CN"/>
                <w14:textFill>
                  <w14:solidFill>
                    <w14:schemeClr w14:val="tx1"/>
                  </w14:solidFill>
                </w14:textFill>
              </w:rPr>
              <w:t>（</w:t>
            </w:r>
            <w:r>
              <w:rPr>
                <w:rFonts w:hint="eastAsia" w:ascii="黑体" w:hAnsi="黑体" w:eastAsia="黑体" w:cs="黑体"/>
                <w:b w:val="0"/>
                <w:bCs w:val="0"/>
                <w:i w:val="0"/>
                <w:iCs w:val="0"/>
                <w:strike w:val="0"/>
                <w:color w:val="000000" w:themeColor="text1"/>
                <w:spacing w:val="0"/>
                <w:w w:val="100"/>
                <w:position w:val="0"/>
                <w:sz w:val="28"/>
                <w:szCs w:val="28"/>
                <w:u w:val="none"/>
                <w:lang w:val="en-US" w:eastAsia="zh-CN"/>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西安</w:t>
            </w:r>
          </w:p>
        </w:tc>
        <w:tc>
          <w:tcPr>
            <w:tcW w:w="11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44.0</w:t>
            </w:r>
          </w:p>
        </w:tc>
        <w:tc>
          <w:tcPr>
            <w:tcW w:w="14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260</w:t>
            </w:r>
          </w:p>
        </w:tc>
        <w:tc>
          <w:tcPr>
            <w:tcW w:w="122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7</w:t>
            </w:r>
          </w:p>
        </w:tc>
        <w:tc>
          <w:tcPr>
            <w:tcW w:w="1378"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41</w:t>
            </w:r>
          </w:p>
        </w:tc>
        <w:tc>
          <w:tcPr>
            <w:tcW w:w="1113"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kern w:val="2"/>
                <w:position w:val="0"/>
                <w:sz w:val="28"/>
                <w:szCs w:val="28"/>
                <w:u w:val="none"/>
                <w:vertAlign w:val="baseline"/>
                <w:lang w:val="en-US" w:eastAsia="zh-CN" w:bidi="ar-SA"/>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263</w:t>
            </w:r>
          </w:p>
        </w:tc>
        <w:tc>
          <w:tcPr>
            <w:tcW w:w="121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宝鸡</w:t>
            </w:r>
          </w:p>
        </w:tc>
        <w:tc>
          <w:tcPr>
            <w:tcW w:w="11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41.5</w:t>
            </w:r>
          </w:p>
        </w:tc>
        <w:tc>
          <w:tcPr>
            <w:tcW w:w="14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289</w:t>
            </w:r>
          </w:p>
        </w:tc>
        <w:tc>
          <w:tcPr>
            <w:tcW w:w="122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3</w:t>
            </w:r>
          </w:p>
        </w:tc>
        <w:tc>
          <w:tcPr>
            <w:tcW w:w="1378"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40</w:t>
            </w:r>
          </w:p>
        </w:tc>
        <w:tc>
          <w:tcPr>
            <w:tcW w:w="1113"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kern w:val="2"/>
                <w:position w:val="0"/>
                <w:sz w:val="28"/>
                <w:szCs w:val="28"/>
                <w:u w:val="none"/>
                <w:vertAlign w:val="baseline"/>
                <w:lang w:val="en-US" w:eastAsia="zh-CN" w:bidi="ar-SA"/>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291</w:t>
            </w:r>
          </w:p>
        </w:tc>
        <w:tc>
          <w:tcPr>
            <w:tcW w:w="121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咸阳</w:t>
            </w:r>
          </w:p>
        </w:tc>
        <w:tc>
          <w:tcPr>
            <w:tcW w:w="11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46.0</w:t>
            </w:r>
          </w:p>
        </w:tc>
        <w:tc>
          <w:tcPr>
            <w:tcW w:w="14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251</w:t>
            </w:r>
          </w:p>
        </w:tc>
        <w:tc>
          <w:tcPr>
            <w:tcW w:w="122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9</w:t>
            </w:r>
          </w:p>
        </w:tc>
        <w:tc>
          <w:tcPr>
            <w:tcW w:w="1378"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43</w:t>
            </w:r>
          </w:p>
        </w:tc>
        <w:tc>
          <w:tcPr>
            <w:tcW w:w="1113"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kern w:val="2"/>
                <w:position w:val="0"/>
                <w:sz w:val="28"/>
                <w:szCs w:val="28"/>
                <w:u w:val="none"/>
                <w:vertAlign w:val="baseline"/>
                <w:lang w:val="en-US" w:eastAsia="zh-CN" w:bidi="ar-SA"/>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254</w:t>
            </w:r>
          </w:p>
        </w:tc>
        <w:tc>
          <w:tcPr>
            <w:tcW w:w="121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铜川</w:t>
            </w:r>
          </w:p>
        </w:tc>
        <w:tc>
          <w:tcPr>
            <w:tcW w:w="11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37.5</w:t>
            </w:r>
          </w:p>
        </w:tc>
        <w:tc>
          <w:tcPr>
            <w:tcW w:w="14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287</w:t>
            </w:r>
          </w:p>
        </w:tc>
        <w:tc>
          <w:tcPr>
            <w:tcW w:w="122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2</w:t>
            </w:r>
          </w:p>
        </w:tc>
        <w:tc>
          <w:tcPr>
            <w:tcW w:w="1378"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37</w:t>
            </w:r>
          </w:p>
        </w:tc>
        <w:tc>
          <w:tcPr>
            <w:tcW w:w="1113"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kern w:val="2"/>
                <w:position w:val="0"/>
                <w:sz w:val="28"/>
                <w:szCs w:val="28"/>
                <w:u w:val="none"/>
                <w:vertAlign w:val="baseline"/>
                <w:lang w:val="en-US" w:eastAsia="zh-CN" w:bidi="ar-SA"/>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289</w:t>
            </w:r>
          </w:p>
        </w:tc>
        <w:tc>
          <w:tcPr>
            <w:tcW w:w="121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渭南</w:t>
            </w:r>
          </w:p>
        </w:tc>
        <w:tc>
          <w:tcPr>
            <w:tcW w:w="11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44.5</w:t>
            </w:r>
          </w:p>
        </w:tc>
        <w:tc>
          <w:tcPr>
            <w:tcW w:w="14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254</w:t>
            </w:r>
          </w:p>
        </w:tc>
        <w:tc>
          <w:tcPr>
            <w:tcW w:w="122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6</w:t>
            </w:r>
          </w:p>
        </w:tc>
        <w:tc>
          <w:tcPr>
            <w:tcW w:w="1378"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42</w:t>
            </w:r>
          </w:p>
        </w:tc>
        <w:tc>
          <w:tcPr>
            <w:tcW w:w="1113"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kern w:val="2"/>
                <w:position w:val="0"/>
                <w:sz w:val="28"/>
                <w:szCs w:val="28"/>
                <w:u w:val="none"/>
                <w:vertAlign w:val="baseline"/>
                <w:lang w:val="en-US" w:eastAsia="zh-CN" w:bidi="ar-SA"/>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257</w:t>
            </w:r>
          </w:p>
        </w:tc>
        <w:tc>
          <w:tcPr>
            <w:tcW w:w="121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延安</w:t>
            </w:r>
          </w:p>
        </w:tc>
        <w:tc>
          <w:tcPr>
            <w:tcW w:w="11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28.0</w:t>
            </w:r>
          </w:p>
        </w:tc>
        <w:tc>
          <w:tcPr>
            <w:tcW w:w="14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338</w:t>
            </w:r>
          </w:p>
        </w:tc>
        <w:tc>
          <w:tcPr>
            <w:tcW w:w="122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0</w:t>
            </w:r>
          </w:p>
        </w:tc>
        <w:tc>
          <w:tcPr>
            <w:tcW w:w="1378"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28</w:t>
            </w:r>
          </w:p>
        </w:tc>
        <w:tc>
          <w:tcPr>
            <w:tcW w:w="1113"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kern w:val="2"/>
                <w:position w:val="0"/>
                <w:sz w:val="28"/>
                <w:szCs w:val="28"/>
                <w:u w:val="none"/>
                <w:vertAlign w:val="baseline"/>
                <w:lang w:val="en-US" w:eastAsia="zh-CN" w:bidi="ar-SA"/>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344</w:t>
            </w:r>
          </w:p>
        </w:tc>
        <w:tc>
          <w:tcPr>
            <w:tcW w:w="121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榆林</w:t>
            </w:r>
          </w:p>
        </w:tc>
        <w:tc>
          <w:tcPr>
            <w:tcW w:w="11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27.0</w:t>
            </w:r>
          </w:p>
        </w:tc>
        <w:tc>
          <w:tcPr>
            <w:tcW w:w="14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312</w:t>
            </w:r>
          </w:p>
        </w:tc>
        <w:tc>
          <w:tcPr>
            <w:tcW w:w="122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0</w:t>
            </w:r>
          </w:p>
        </w:tc>
        <w:tc>
          <w:tcPr>
            <w:tcW w:w="1378"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27</w:t>
            </w:r>
          </w:p>
        </w:tc>
        <w:tc>
          <w:tcPr>
            <w:tcW w:w="1113"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kern w:val="2"/>
                <w:position w:val="0"/>
                <w:sz w:val="28"/>
                <w:szCs w:val="28"/>
                <w:u w:val="none"/>
                <w:vertAlign w:val="baseline"/>
                <w:lang w:val="en-US" w:eastAsia="zh-CN" w:bidi="ar-SA"/>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315</w:t>
            </w:r>
          </w:p>
        </w:tc>
        <w:tc>
          <w:tcPr>
            <w:tcW w:w="121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汉中</w:t>
            </w:r>
          </w:p>
        </w:tc>
        <w:tc>
          <w:tcPr>
            <w:tcW w:w="11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36.0</w:t>
            </w:r>
          </w:p>
        </w:tc>
        <w:tc>
          <w:tcPr>
            <w:tcW w:w="14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315</w:t>
            </w:r>
          </w:p>
        </w:tc>
        <w:tc>
          <w:tcPr>
            <w:tcW w:w="122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2</w:t>
            </w:r>
          </w:p>
        </w:tc>
        <w:tc>
          <w:tcPr>
            <w:tcW w:w="1378"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35</w:t>
            </w:r>
          </w:p>
        </w:tc>
        <w:tc>
          <w:tcPr>
            <w:tcW w:w="1113"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kern w:val="2"/>
                <w:position w:val="0"/>
                <w:sz w:val="28"/>
                <w:szCs w:val="28"/>
                <w:u w:val="none"/>
                <w:vertAlign w:val="baseline"/>
                <w:lang w:val="en-US" w:eastAsia="zh-CN" w:bidi="ar-SA"/>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318</w:t>
            </w:r>
          </w:p>
        </w:tc>
        <w:tc>
          <w:tcPr>
            <w:tcW w:w="121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安康</w:t>
            </w:r>
          </w:p>
        </w:tc>
        <w:tc>
          <w:tcPr>
            <w:tcW w:w="11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29.5</w:t>
            </w:r>
          </w:p>
        </w:tc>
        <w:tc>
          <w:tcPr>
            <w:tcW w:w="14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344</w:t>
            </w:r>
          </w:p>
        </w:tc>
        <w:tc>
          <w:tcPr>
            <w:tcW w:w="122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0"/>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kern w:val="0"/>
                <w:sz w:val="28"/>
                <w:szCs w:val="28"/>
                <w:lang w:val="en-US" w:eastAsia="zh-CN"/>
                <w14:textFill>
                  <w14:solidFill>
                    <w14:schemeClr w14:val="tx1"/>
                  </w14:solidFill>
                </w14:textFill>
              </w:rPr>
              <w:t>0</w:t>
            </w:r>
          </w:p>
        </w:tc>
        <w:tc>
          <w:tcPr>
            <w:tcW w:w="1378"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29</w:t>
            </w:r>
          </w:p>
        </w:tc>
        <w:tc>
          <w:tcPr>
            <w:tcW w:w="1113"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kern w:val="2"/>
                <w:position w:val="0"/>
                <w:sz w:val="28"/>
                <w:szCs w:val="28"/>
                <w:u w:val="none"/>
                <w:vertAlign w:val="baseline"/>
                <w:lang w:val="en-US" w:eastAsia="zh-CN" w:bidi="ar-SA"/>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347</w:t>
            </w:r>
          </w:p>
        </w:tc>
        <w:tc>
          <w:tcPr>
            <w:tcW w:w="121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商洛</w:t>
            </w:r>
          </w:p>
        </w:tc>
        <w:tc>
          <w:tcPr>
            <w:tcW w:w="11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sz w:val="28"/>
                <w:szCs w:val="28"/>
                <w:lang w:val="en-US" w:eastAsia="zh-CN"/>
                <w14:textFill>
                  <w14:solidFill>
                    <w14:schemeClr w14:val="tx1"/>
                  </w14:solidFill>
                </w14:textFill>
              </w:rPr>
              <w:t>27.5</w:t>
            </w:r>
          </w:p>
        </w:tc>
        <w:tc>
          <w:tcPr>
            <w:tcW w:w="141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sz w:val="28"/>
                <w:szCs w:val="28"/>
                <w:lang w:val="en-US" w:eastAsia="zh-CN"/>
                <w14:textFill>
                  <w14:solidFill>
                    <w14:schemeClr w14:val="tx1"/>
                  </w14:solidFill>
                </w14:textFill>
              </w:rPr>
              <w:t>344</w:t>
            </w:r>
          </w:p>
        </w:tc>
        <w:tc>
          <w:tcPr>
            <w:tcW w:w="122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sz w:val="28"/>
                <w:szCs w:val="28"/>
                <w:lang w:val="en-US" w:eastAsia="zh-CN"/>
                <w14:textFill>
                  <w14:solidFill>
                    <w14:schemeClr w14:val="tx1"/>
                  </w14:solidFill>
                </w14:textFill>
              </w:rPr>
              <w:t>0</w:t>
            </w:r>
          </w:p>
        </w:tc>
        <w:tc>
          <w:tcPr>
            <w:tcW w:w="1378"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27</w:t>
            </w:r>
          </w:p>
        </w:tc>
        <w:tc>
          <w:tcPr>
            <w:tcW w:w="1113"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kern w:val="2"/>
                <w:position w:val="0"/>
                <w:sz w:val="28"/>
                <w:szCs w:val="28"/>
                <w:u w:val="none"/>
                <w:vertAlign w:val="baseline"/>
                <w:lang w:val="en-US" w:eastAsia="zh-CN" w:bidi="ar-SA"/>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348</w:t>
            </w:r>
          </w:p>
        </w:tc>
        <w:tc>
          <w:tcPr>
            <w:tcW w:w="121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tc>
        <w:tc>
          <w:tcPr>
            <w:tcW w:w="1141" w:type="dxa"/>
            <w:noWrap w:val="0"/>
            <w:vAlign w:val="center"/>
          </w:tcPr>
          <w:p/>
        </w:tc>
        <w:tc>
          <w:tcPr>
            <w:tcW w:w="1410" w:type="dxa"/>
            <w:noWrap w:val="0"/>
            <w:vAlign w:val="center"/>
          </w:tcPr>
          <w:p/>
        </w:tc>
        <w:tc>
          <w:tcPr>
            <w:tcW w:w="1229" w:type="dxa"/>
            <w:noWrap w:val="0"/>
            <w:vAlign w:val="center"/>
          </w:tcPr>
          <w:p/>
        </w:tc>
        <w:tc>
          <w:tcPr>
            <w:tcW w:w="1378" w:type="dxa"/>
            <w:noWrap w:val="0"/>
            <w:vAlign w:val="center"/>
          </w:tcPr>
          <w:p/>
        </w:tc>
        <w:tc>
          <w:tcPr>
            <w:tcW w:w="1113" w:type="dxa"/>
            <w:noWrap w:val="0"/>
            <w:vAlign w:val="center"/>
          </w:tcPr>
          <w:p/>
        </w:tc>
        <w:tc>
          <w:tcPr>
            <w:tcW w:w="121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杨凌</w:t>
            </w:r>
          </w:p>
        </w:tc>
        <w:tc>
          <w:tcPr>
            <w:tcW w:w="1141"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6"/>
                <w:sz w:val="28"/>
                <w:szCs w:val="28"/>
                <w:lang w:val="en-US" w:eastAsia="zh-CN"/>
                <w14:textFill>
                  <w14:solidFill>
                    <w14:schemeClr w14:val="tx1"/>
                  </w14:solidFill>
                </w14:textFill>
              </w:rPr>
              <w:t>43.5</w:t>
            </w:r>
          </w:p>
        </w:tc>
        <w:tc>
          <w:tcPr>
            <w:tcW w:w="1410"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default"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6"/>
                <w:sz w:val="28"/>
                <w:szCs w:val="28"/>
                <w:lang w:val="en-US" w:eastAsia="zh-CN"/>
                <w14:textFill>
                  <w14:solidFill>
                    <w14:schemeClr w14:val="tx1"/>
                  </w14:solidFill>
                </w14:textFill>
              </w:rPr>
              <w:t>270</w:t>
            </w:r>
          </w:p>
        </w:tc>
        <w:tc>
          <w:tcPr>
            <w:tcW w:w="122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themeColor="text1"/>
                <w:spacing w:val="-6"/>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pacing w:val="-6"/>
                <w:sz w:val="28"/>
                <w:szCs w:val="28"/>
                <w:lang w:val="en-US" w:eastAsia="zh-CN"/>
                <w14:textFill>
                  <w14:solidFill>
                    <w14:schemeClr w14:val="tx1"/>
                  </w14:solidFill>
                </w14:textFill>
              </w:rPr>
              <w:t>9</w:t>
            </w:r>
          </w:p>
        </w:tc>
        <w:tc>
          <w:tcPr>
            <w:tcW w:w="1378"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43</w:t>
            </w:r>
          </w:p>
        </w:tc>
        <w:tc>
          <w:tcPr>
            <w:tcW w:w="1113"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rightChars="0"/>
              <w:jc w:val="center"/>
              <w:textAlignment w:val="auto"/>
              <w:rPr>
                <w:rFonts w:hint="eastAsia" w:ascii="宋体" w:hAnsi="宋体" w:eastAsia="宋体" w:cs="宋体"/>
                <w:b w:val="0"/>
                <w:bCs w:val="0"/>
                <w:i w:val="0"/>
                <w:iCs w:val="0"/>
                <w:strike w:val="0"/>
                <w:color w:val="000000" w:themeColor="text1"/>
                <w:spacing w:val="0"/>
                <w:w w:val="100"/>
                <w:kern w:val="2"/>
                <w:position w:val="0"/>
                <w:sz w:val="28"/>
                <w:szCs w:val="28"/>
                <w:u w:val="none"/>
                <w:vertAlign w:val="baseline"/>
                <w:lang w:val="en-US" w:eastAsia="zh-CN" w:bidi="ar-SA"/>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269</w:t>
            </w:r>
          </w:p>
        </w:tc>
        <w:tc>
          <w:tcPr>
            <w:tcW w:w="1214" w:type="dxa"/>
            <w:noWrap w:val="0"/>
            <w:vAlign w:val="center"/>
          </w:tcPr>
          <w:p>
            <w:pPr>
              <w:keepNext w:val="0"/>
              <w:keepLines w:val="0"/>
              <w:pageBreakBefore w:val="0"/>
              <w:widowControl w:val="0"/>
              <w:kinsoku/>
              <w:wordWrap w:val="0"/>
              <w:overflowPunct/>
              <w:topLinePunct/>
              <w:autoSpaceDE/>
              <w:autoSpaceDN/>
              <w:bidi w:val="0"/>
              <w:adjustRightInd/>
              <w:spacing w:after="0" w:line="240" w:lineRule="auto"/>
              <w:ind w:right="0"/>
              <w:jc w:val="center"/>
              <w:textAlignment w:val="auto"/>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pPr>
            <w:r>
              <w:rPr>
                <w:rFonts w:hint="eastAsia" w:ascii="宋体" w:hAnsi="宋体" w:eastAsia="宋体" w:cs="宋体"/>
                <w:b w:val="0"/>
                <w:bCs w:val="0"/>
                <w:i w:val="0"/>
                <w:iCs w:val="0"/>
                <w:strike w:val="0"/>
                <w:color w:val="000000" w:themeColor="text1"/>
                <w:spacing w:val="0"/>
                <w:w w:val="100"/>
                <w:position w:val="0"/>
                <w:sz w:val="28"/>
                <w:szCs w:val="28"/>
                <w:u w:val="none"/>
                <w:vertAlign w:val="baseline"/>
                <w:lang w:val="en-US" w:eastAsia="zh-CN"/>
                <w14:textFill>
                  <w14:solidFill>
                    <w14:schemeClr w14:val="tx1"/>
                  </w14:solidFill>
                </w14:textFill>
              </w:rPr>
              <w:t>6</w:t>
            </w:r>
          </w:p>
        </w:tc>
      </w:tr>
    </w:tbl>
    <w:p>
      <w:pPr>
        <w:keepNext w:val="0"/>
        <w:keepLines w:val="0"/>
        <w:pageBreakBefore w:val="0"/>
        <w:widowControl/>
        <w:kinsoku/>
        <w:wordWrap/>
        <w:overflowPunct/>
        <w:topLinePunct w:val="0"/>
        <w:autoSpaceDE/>
        <w:autoSpaceDN/>
        <w:bidi w:val="0"/>
        <w:adjustRightInd/>
        <w:spacing w:after="0" w:line="240" w:lineRule="auto"/>
        <w:ind w:left="0" w:right="0" w:firstLine="640" w:firstLineChars="200"/>
        <w:rPr>
          <w:rFonts w:hint="eastAsia" w:ascii="仿宋_GB2312" w:hAnsi="仿宋_GB2312" w:eastAsia="仿宋_GB2312" w:cs="仿宋_GB2312"/>
          <w:b w:val="0"/>
          <w:bCs w:val="0"/>
          <w:i w:val="0"/>
          <w:iCs w:val="0"/>
          <w:strike w:val="0"/>
          <w:color w:val="000000" w:themeColor="text1"/>
          <w:spacing w:val="0"/>
          <w:w w:val="100"/>
          <w:position w:val="0"/>
          <w:sz w:val="32"/>
          <w:szCs w:val="32"/>
          <w:u w:val="none"/>
          <w:vertAlign w:val="subscript"/>
          <w:lang w:val="en-US" w:eastAsia="zh-CN"/>
          <w14:textFill>
            <w14:solidFill>
              <w14:schemeClr w14:val="tx1"/>
            </w14:solidFill>
          </w14:textFill>
        </w:rPr>
      </w:pPr>
      <w:r>
        <w:rPr>
          <w:rFonts w:hint="eastAsia" w:ascii="仿宋_GB2312" w:hAnsi="仿宋_GB2312" w:eastAsia="仿宋_GB2312" w:cs="仿宋_GB2312"/>
          <w:b w:val="0"/>
          <w:bCs w:val="0"/>
          <w:i w:val="0"/>
          <w:iCs w:val="0"/>
          <w:strike w:val="0"/>
          <w:color w:val="000000" w:themeColor="text1"/>
          <w:spacing w:val="0"/>
          <w:w w:val="100"/>
          <w:position w:val="0"/>
          <w:sz w:val="32"/>
          <w:szCs w:val="32"/>
          <w:u w:val="none"/>
          <w:vertAlign w:val="subscript"/>
          <w:lang w:val="en-US" w:eastAsia="zh-CN"/>
          <w14:textFill>
            <w14:solidFill>
              <w14:schemeClr w14:val="tx1"/>
            </w14:solidFill>
          </w14:textFill>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E16C1"/>
    <w:multiLevelType w:val="singleLevel"/>
    <w:tmpl w:val="EEDE16C1"/>
    <w:lvl w:ilvl="0" w:tentative="0">
      <w:start w:val="1"/>
      <w:numFmt w:val="chineseCounting"/>
      <w:suff w:val="nothing"/>
      <w:lvlText w:val="（%1）"/>
      <w:lvlJc w:val="left"/>
      <w:pPr>
        <w:ind w:left="0" w:firstLine="420"/>
      </w:pPr>
      <w:rPr>
        <w:rFonts w:hint="eastAsia" w:eastAsia="楷体_GB2312"/>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D3A5F"/>
    <w:rsid w:val="370D3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99"/>
    <w:pPr>
      <w:widowControl w:val="0"/>
      <w:ind w:firstLine="200"/>
      <w:jc w:val="both"/>
    </w:pPr>
    <w:rPr>
      <w:rFonts w:ascii="Times New Roman" w:hAnsi="Times New Roman" w:eastAsia="楷体_GB2312" w:cs="Times New Roman"/>
      <w:kern w:val="2"/>
      <w:sz w:val="21"/>
      <w:szCs w:val="24"/>
      <w:lang w:val="en-US" w:eastAsia="zh-CN" w:bidi="ar-SA"/>
    </w:rPr>
  </w:style>
  <w:style w:type="paragraph" w:styleId="3">
    <w:name w:val="annotation text"/>
    <w:basedOn w:val="1"/>
    <w:qFormat/>
    <w:uiPriority w:val="0"/>
    <w:pPr>
      <w:jc w:val="left"/>
    </w:pPr>
  </w:style>
  <w:style w:type="paragraph" w:styleId="4">
    <w:name w:val="Body Text"/>
    <w:basedOn w:val="1"/>
    <w:qFormat/>
    <w:uiPriority w:val="0"/>
    <w:rPr>
      <w:rFonts w:eastAsia="宋体"/>
      <w:sz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正文缩进1"/>
    <w:next w:val="1"/>
    <w:qFormat/>
    <w:uiPriority w:val="0"/>
    <w:pPr>
      <w:widowControl w:val="0"/>
      <w:ind w:firstLine="200" w:firstLineChars="200"/>
      <w:jc w:val="both"/>
    </w:pPr>
    <w:rPr>
      <w:rFonts w:ascii="Times New Roman" w:hAnsi="Times New Roman" w:eastAsia="宋体"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2024-04-16T01:52:00Z</dcterms:created>
  <dc:creator>zhuoyue367</dc:creator>
  <cp:lastModifiedBy>zhuoyue367</cp:lastModifiedBy>
  <dcterms:modified xsi:type="dcterms:W3CDTF">2024-04-16T01:57:33Z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D027F247C8FB4089ACF517AA736BAE59</vt:lpwstr>
  </property>
</Properties>
</file>