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rPr>
          <w:rFonts w:ascii="黑体" w:hAnsi="Times New Roman" w:eastAsia="黑体"/>
          <w:szCs w:val="21"/>
        </w:rPr>
      </w:pPr>
      <w:r>
        <w:rPr>
          <w:rFonts w:ascii="Times New Roman" w:hAnsi="Times New Roman" w:eastAsia="黑体"/>
          <w:szCs w:val="21"/>
        </w:rPr>
        <w:t>ICS</w:t>
      </w:r>
      <w:r>
        <w:rPr>
          <w:rFonts w:hint="eastAsia" w:ascii="MS Mincho" w:hAnsi="MS Mincho" w:eastAsia="MS Mincho" w:cs="MS Mincho"/>
          <w:szCs w:val="21"/>
        </w:rPr>
        <w:t> </w:t>
      </w:r>
      <w:bookmarkStart w:id="0" w:name="ICS"/>
      <w:r>
        <w:rPr>
          <w:rFonts w:ascii="黑体" w:hAnsi="Times New Roman" w:eastAsia="黑体"/>
          <w:szCs w:val="21"/>
        </w:rPr>
        <w:fldChar w:fldCharType="begin">
          <w:ffData>
            <w:name w:val="ICS"/>
            <w:enabled/>
            <w:calcOnExit w:val="0"/>
            <w:helpText w:type="text" w:val="请输入正确的ICS号："/>
            <w:textInput>
              <w:default w:val="点击此处添加ICS号"/>
            </w:textInput>
          </w:ffData>
        </w:fldChar>
      </w:r>
      <w:r>
        <w:rPr>
          <w:rFonts w:ascii="黑体" w:hAnsi="Times New Roman" w:eastAsia="黑体"/>
          <w:szCs w:val="21"/>
        </w:rPr>
        <w:instrText xml:space="preserve"> FORMTEXT </w:instrText>
      </w:r>
      <w:r>
        <w:rPr>
          <w:rFonts w:ascii="黑体" w:hAnsi="Times New Roman" w:eastAsia="黑体"/>
          <w:szCs w:val="21"/>
        </w:rPr>
        <w:fldChar w:fldCharType="separate"/>
      </w:r>
      <w:r>
        <w:rPr>
          <w:rFonts w:hint="eastAsia" w:ascii="黑体" w:hAnsi="Times New Roman" w:eastAsia="黑体"/>
          <w:szCs w:val="21"/>
        </w:rPr>
        <w:t>点击此处添加ICS号</w:t>
      </w:r>
      <w:r>
        <w:rPr>
          <w:rFonts w:ascii="黑体" w:hAnsi="Times New Roman" w:eastAsia="黑体"/>
          <w:szCs w:val="21"/>
        </w:rPr>
        <w:fldChar w:fldCharType="end"/>
      </w:r>
      <w:bookmarkEnd w:id="0"/>
    </w:p>
    <w:p>
      <w:pPr>
        <w:textAlignment w:val="center"/>
        <w:rPr>
          <w:rFonts w:ascii="黑体" w:hAnsi="Times New Roman" w:eastAsia="黑体"/>
          <w:szCs w:val="21"/>
        </w:rPr>
      </w:pPr>
      <w:bookmarkStart w:id="1" w:name="WXFLH"/>
      <w:r>
        <w:rPr>
          <w:rFonts w:ascii="黑体" w:hAnsi="Times New Roman" w:eastAsia="黑体"/>
          <w:szCs w:val="21"/>
        </w:rPr>
        <w:fldChar w:fldCharType="begin">
          <w:ffData>
            <w:name w:val="WXFLH"/>
            <w:enabled/>
            <w:calcOnExit w:val="0"/>
            <w:helpText w:type="text" w:val="请输入中国标准文献分类号："/>
            <w:textInput>
              <w:default w:val="点击此处添加中国标准文献分类号"/>
            </w:textInput>
          </w:ffData>
        </w:fldChar>
      </w:r>
      <w:r>
        <w:rPr>
          <w:rFonts w:ascii="黑体" w:hAnsi="Times New Roman" w:eastAsia="黑体"/>
          <w:szCs w:val="21"/>
        </w:rPr>
        <w:instrText xml:space="preserve"> FORMTEXT </w:instrText>
      </w:r>
      <w:r>
        <w:rPr>
          <w:rFonts w:ascii="黑体" w:hAnsi="Times New Roman" w:eastAsia="黑体"/>
          <w:szCs w:val="21"/>
        </w:rPr>
        <w:fldChar w:fldCharType="separate"/>
      </w:r>
      <w:r>
        <w:rPr>
          <w:rFonts w:hint="eastAsia" w:ascii="黑体" w:hAnsi="Times New Roman" w:eastAsia="黑体"/>
          <w:szCs w:val="21"/>
        </w:rPr>
        <w:t>点击此处添加中国标准文献分类号</w:t>
      </w:r>
      <w:r>
        <w:rPr>
          <w:rFonts w:ascii="黑体" w:hAnsi="Times New Roman" w:eastAsia="黑体"/>
          <w:szCs w:val="21"/>
        </w:rPr>
        <w:fldChar w:fldCharType="end"/>
      </w:r>
      <w:bookmarkEnd w:id="1"/>
    </w:p>
    <w:tbl>
      <w:tblPr>
        <w:tblStyle w:val="1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textAlignment w:val="center"/>
              <w:rPr>
                <w:rFonts w:ascii="黑体" w:hAnsi="Times New Roman" w:eastAsia="黑体"/>
                <w:szCs w:val="21"/>
              </w:rPr>
            </w:pPr>
            <w:r>
              <w:rPr>
                <w:rFonts w:ascii="黑体" w:hAnsi="Times New Roman" w:eastAsia="黑体"/>
                <w:szCs w:val="21"/>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rPr>
                <w:rFonts w:ascii="黑体" w:hAnsi="Times New Roman" w:eastAsia="黑体"/>
                <w:szCs w:val="21"/>
              </w:rPr>
              <w:fldChar w:fldCharType="begin">
                <w:ffData>
                  <w:name w:val="BAH"/>
                  <w:enabled/>
                  <w:calcOnExit w:val="0"/>
                  <w:textInput/>
                </w:ffData>
              </w:fldChar>
            </w:r>
            <w:bookmarkStart w:id="2" w:name="BAH"/>
            <w:r>
              <w:rPr>
                <w:rFonts w:ascii="黑体" w:hAnsi="Times New Roman" w:eastAsia="黑体"/>
                <w:szCs w:val="21"/>
              </w:rPr>
              <w:instrText xml:space="preserve"> FORMTEXT </w:instrText>
            </w:r>
            <w:r>
              <w:rPr>
                <w:rFonts w:ascii="黑体" w:hAnsi="Times New Roman" w:eastAsia="黑体"/>
                <w:szCs w:val="21"/>
              </w:rPr>
              <w:fldChar w:fldCharType="separate"/>
            </w:r>
            <w:r>
              <w:rPr>
                <w:rFonts w:ascii="黑体" w:hAnsi="Times New Roman" w:eastAsia="黑体"/>
                <w:szCs w:val="21"/>
              </w:rPr>
              <w:t>     </w:t>
            </w:r>
            <w:r>
              <w:rPr>
                <w:rFonts w:ascii="黑体" w:hAnsi="Times New Roman" w:eastAsia="黑体"/>
                <w:szCs w:val="21"/>
              </w:rPr>
              <w:fldChar w:fldCharType="end"/>
            </w:r>
            <w:bookmarkEnd w:id="2"/>
          </w:p>
        </w:tc>
      </w:tr>
    </w:tbl>
    <w:p>
      <w:pPr>
        <w:shd w:val="solid" w:color="FFFFFF" w:fill="FFFFFF"/>
        <w:spacing w:line="0" w:lineRule="atLeast"/>
        <w:jc w:val="right"/>
        <w:rPr>
          <w:rFonts w:ascii="Times New Roman" w:hAnsi="Times New Roman"/>
          <w:b/>
          <w:w w:val="130"/>
          <w:sz w:val="96"/>
          <w:szCs w:val="96"/>
        </w:rPr>
      </w:pPr>
      <w:r>
        <w:rPr>
          <w:rFonts w:ascii="Times New Roman" w:hAnsi="Times New Roman"/>
          <w:b/>
          <w:w w:val="130"/>
          <w:sz w:val="96"/>
          <w:szCs w:val="96"/>
        </w:rPr>
        <w:t>DB</w:t>
      </w:r>
      <w:bookmarkStart w:id="3" w:name="c3"/>
      <w:r>
        <w:rPr>
          <w:rFonts w:hint="eastAsia" w:ascii="Times New Roman" w:hAnsi="Times New Roman"/>
          <w:b/>
          <w:w w:val="130"/>
          <w:sz w:val="96"/>
          <w:szCs w:val="96"/>
        </w:rPr>
        <w:fldChar w:fldCharType="begin">
          <w:ffData>
            <w:name w:val="c3"/>
            <w:enabled/>
            <w:calcOnExit w:val="0"/>
            <w:textInput>
              <w:default w:val="61"/>
              <w:maxLength w:val="2"/>
            </w:textInput>
          </w:ffData>
        </w:fldChar>
      </w:r>
      <w:r>
        <w:rPr>
          <w:rFonts w:hint="eastAsia" w:ascii="Times New Roman" w:hAnsi="Times New Roman"/>
          <w:b/>
          <w:w w:val="130"/>
          <w:sz w:val="96"/>
          <w:szCs w:val="96"/>
        </w:rPr>
        <w:instrText xml:space="preserve">FORMTEXT</w:instrText>
      </w:r>
      <w:r>
        <w:rPr>
          <w:rFonts w:hint="eastAsia" w:ascii="Times New Roman" w:hAnsi="Times New Roman"/>
          <w:b/>
          <w:w w:val="130"/>
          <w:sz w:val="96"/>
          <w:szCs w:val="96"/>
        </w:rPr>
        <w:fldChar w:fldCharType="separate"/>
      </w:r>
      <w:r>
        <w:rPr>
          <w:rFonts w:hint="eastAsia" w:ascii="Times New Roman" w:hAnsi="Times New Roman"/>
          <w:b/>
          <w:w w:val="130"/>
          <w:sz w:val="96"/>
          <w:szCs w:val="96"/>
        </w:rPr>
        <w:t>61</w:t>
      </w:r>
      <w:r>
        <w:rPr>
          <w:rFonts w:hint="eastAsia" w:ascii="Times New Roman" w:hAnsi="Times New Roman"/>
          <w:b/>
          <w:w w:val="130"/>
          <w:sz w:val="96"/>
          <w:szCs w:val="96"/>
        </w:rPr>
        <w:fldChar w:fldCharType="end"/>
      </w:r>
      <w:bookmarkEnd w:id="3"/>
    </w:p>
    <w:p>
      <w:pPr>
        <w:spacing w:line="0" w:lineRule="atLeast"/>
        <w:jc w:val="distribute"/>
        <w:rPr>
          <w:rFonts w:ascii="黑体" w:hAnsi="宋体" w:eastAsia="黑体"/>
          <w:spacing w:val="-40"/>
          <w:sz w:val="48"/>
          <w:szCs w:val="52"/>
        </w:rPr>
      </w:pPr>
      <w:r>
        <w:rPr>
          <w:rFonts w:hint="eastAsia" w:ascii="黑体" w:hAnsi="宋体" w:eastAsia="黑体"/>
          <w:spacing w:val="-40"/>
          <w:sz w:val="48"/>
          <w:szCs w:val="52"/>
        </w:rPr>
        <w:t>陕西省地方标准</w:t>
      </w:r>
    </w:p>
    <w:p>
      <w:pPr>
        <w:spacing w:before="357" w:line="280" w:lineRule="exact"/>
        <w:jc w:val="right"/>
        <w:outlineLvl w:val="0"/>
        <w:rPr>
          <w:rFonts w:ascii="黑体" w:hAnsi="黑体" w:eastAsia="黑体"/>
          <w:sz w:val="28"/>
          <w:szCs w:val="28"/>
        </w:rPr>
      </w:pPr>
      <w:bookmarkStart w:id="4" w:name="_Toc13488"/>
      <w:bookmarkStart w:id="5" w:name="_Toc10629"/>
      <w:r>
        <w:rPr>
          <w:rFonts w:ascii="Times New Roman" w:hAnsi="Times New Roman" w:eastAsia="黑体"/>
          <w:sz w:val="28"/>
          <w:szCs w:val="28"/>
        </w:rPr>
        <w:t xml:space="preserve">DB </w:t>
      </w:r>
      <w:bookmarkStart w:id="6" w:name="StdNo0"/>
      <w:r>
        <w:rPr>
          <w:rFonts w:ascii="黑体" w:hAnsi="黑体" w:eastAsia="黑体"/>
          <w:sz w:val="28"/>
          <w:szCs w:val="28"/>
        </w:rPr>
        <w:fldChar w:fldCharType="begin">
          <w:ffData>
            <w:name w:val="StdNo0"/>
            <w:enabled/>
            <w:calcOnExit w:val="0"/>
            <w:textInput>
              <w:default w:val="XX"/>
              <w:maxLength w:val="2"/>
            </w:textInput>
          </w:ffData>
        </w:fldChar>
      </w:r>
      <w:r>
        <w:rPr>
          <w:rFonts w:ascii="黑体" w:hAnsi="黑体" w:eastAsia="黑体"/>
          <w:sz w:val="28"/>
          <w:szCs w:val="28"/>
        </w:rPr>
        <w:instrText xml:space="preserve"> FORMTEXT </w:instrText>
      </w:r>
      <w:r>
        <w:rPr>
          <w:rFonts w:ascii="黑体" w:hAnsi="黑体" w:eastAsia="黑体"/>
          <w:sz w:val="28"/>
          <w:szCs w:val="28"/>
        </w:rPr>
        <w:fldChar w:fldCharType="separate"/>
      </w:r>
      <w:r>
        <w:rPr>
          <w:rFonts w:hint="eastAsia" w:ascii="黑体" w:hAnsi="黑体" w:eastAsia="黑体"/>
          <w:sz w:val="28"/>
          <w:szCs w:val="28"/>
        </w:rPr>
        <w:t>61</w:t>
      </w:r>
      <w:r>
        <w:rPr>
          <w:rFonts w:ascii="黑体" w:hAnsi="黑体" w:eastAsia="黑体"/>
          <w:sz w:val="28"/>
          <w:szCs w:val="28"/>
        </w:rPr>
        <w:fldChar w:fldCharType="end"/>
      </w:r>
      <w:bookmarkEnd w:id="6"/>
      <w:r>
        <w:rPr>
          <w:rFonts w:ascii="黑体" w:hAnsi="黑体" w:eastAsia="黑体"/>
          <w:sz w:val="28"/>
          <w:szCs w:val="28"/>
        </w:rPr>
        <w:t xml:space="preserve">/ </w:t>
      </w:r>
      <w:bookmarkStart w:id="7" w:name="StdNo1"/>
      <w:r>
        <w:rPr>
          <w:rFonts w:ascii="黑体" w:hAnsi="黑体" w:eastAsia="黑体"/>
          <w:sz w:val="28"/>
          <w:szCs w:val="28"/>
        </w:rPr>
        <w:fldChar w:fldCharType="begin">
          <w:ffData>
            <w:name w:val="StdNo1"/>
            <w:enabled/>
            <w:calcOnExit w:val="0"/>
            <w:textInput>
              <w:default w:val="XXXXX"/>
            </w:textInput>
          </w:ffData>
        </w:fldChar>
      </w:r>
      <w:r>
        <w:rPr>
          <w:rFonts w:ascii="黑体" w:hAnsi="黑体" w:eastAsia="黑体"/>
          <w:sz w:val="28"/>
          <w:szCs w:val="28"/>
        </w:rPr>
        <w:instrText xml:space="preserve"> FORMTEXT </w:instrText>
      </w:r>
      <w:r>
        <w:rPr>
          <w:rFonts w:ascii="黑体" w:hAnsi="黑体" w:eastAsia="黑体"/>
          <w:sz w:val="28"/>
          <w:szCs w:val="28"/>
        </w:rPr>
        <w:fldChar w:fldCharType="separate"/>
      </w:r>
      <w:r>
        <w:rPr>
          <w:rFonts w:ascii="黑体" w:hAnsi="黑体" w:eastAsia="黑体"/>
          <w:sz w:val="28"/>
          <w:szCs w:val="28"/>
        </w:rPr>
        <w:t>XXXXX</w:t>
      </w:r>
      <w:r>
        <w:rPr>
          <w:rFonts w:ascii="黑体" w:hAnsi="黑体" w:eastAsia="黑体"/>
          <w:sz w:val="28"/>
          <w:szCs w:val="28"/>
        </w:rPr>
        <w:fldChar w:fldCharType="end"/>
      </w:r>
      <w:bookmarkEnd w:id="7"/>
      <w:r>
        <w:rPr>
          <w:rFonts w:ascii="黑体" w:hAnsi="黑体" w:eastAsia="黑体"/>
          <w:sz w:val="28"/>
          <w:szCs w:val="28"/>
        </w:rPr>
        <w:t>—</w:t>
      </w:r>
      <w:bookmarkStart w:id="8" w:name="StdNo2"/>
      <w:r>
        <w:rPr>
          <w:rFonts w:ascii="黑体" w:hAnsi="黑体" w:eastAsia="黑体"/>
          <w:sz w:val="28"/>
          <w:szCs w:val="28"/>
        </w:rPr>
        <w:fldChar w:fldCharType="begin">
          <w:ffData>
            <w:name w:val="StdNo2"/>
            <w:enabled/>
            <w:calcOnExit w:val="0"/>
            <w:textInput>
              <w:default w:val="XXXX"/>
              <w:maxLength w:val="4"/>
            </w:textInput>
          </w:ffData>
        </w:fldChar>
      </w:r>
      <w:r>
        <w:rPr>
          <w:rFonts w:ascii="黑体" w:hAnsi="黑体" w:eastAsia="黑体"/>
          <w:sz w:val="28"/>
          <w:szCs w:val="28"/>
        </w:rPr>
        <w:instrText xml:space="preserve"> FORMTEXT </w:instrText>
      </w:r>
      <w:r>
        <w:rPr>
          <w:rFonts w:ascii="黑体" w:hAnsi="黑体" w:eastAsia="黑体"/>
          <w:sz w:val="28"/>
          <w:szCs w:val="28"/>
        </w:rPr>
        <w:fldChar w:fldCharType="separate"/>
      </w:r>
      <w:r>
        <w:rPr>
          <w:rFonts w:ascii="黑体" w:hAnsi="黑体" w:eastAsia="黑体"/>
          <w:sz w:val="28"/>
          <w:szCs w:val="28"/>
        </w:rPr>
        <w:t>XXXX</w:t>
      </w:r>
      <w:r>
        <w:rPr>
          <w:rFonts w:ascii="黑体" w:hAnsi="黑体" w:eastAsia="黑体"/>
          <w:sz w:val="28"/>
          <w:szCs w:val="28"/>
        </w:rPr>
        <w:fldChar w:fldCharType="end"/>
      </w:r>
      <w:bookmarkEnd w:id="4"/>
      <w:bookmarkEnd w:id="5"/>
      <w:bookmarkEnd w:id="8"/>
    </w:p>
    <w:tbl>
      <w:tblPr>
        <w:tblStyle w:val="1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spacing w:before="57" w:line="280" w:lineRule="exact"/>
              <w:jc w:val="right"/>
              <w:rPr>
                <w:rFonts w:ascii="宋体" w:hAnsi="Times New Roman"/>
                <w:szCs w:val="21"/>
              </w:rPr>
            </w:pPr>
            <w:bookmarkStart w:id="9" w:name="DT"/>
            <w:r>
              <w:rPr>
                <w:rFonts w:ascii="宋体" w:hAnsi="Times New Roman"/>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635" t="0" r="0" b="4445"/>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rPr>
                <w:rFonts w:ascii="宋体" w:hAnsi="Times New Roman"/>
                <w:szCs w:val="21"/>
              </w:rPr>
              <w:fldChar w:fldCharType="begin">
                <w:ffData>
                  <w:name w:val="DT"/>
                  <w:enabled/>
                  <w:calcOnExit w:val="0"/>
                  <w:textInput/>
                </w:ffData>
              </w:fldChar>
            </w:r>
            <w:r>
              <w:rPr>
                <w:rFonts w:ascii="宋体" w:hAnsi="Times New Roman"/>
                <w:szCs w:val="21"/>
              </w:rPr>
              <w:instrText xml:space="preserve"> FORMTEXT </w:instrText>
            </w:r>
            <w:r>
              <w:rPr>
                <w:rFonts w:ascii="宋体" w:hAnsi="Times New Roman"/>
                <w:szCs w:val="21"/>
              </w:rPr>
              <w:fldChar w:fldCharType="separate"/>
            </w:r>
            <w:r>
              <w:rPr>
                <w:rFonts w:ascii="宋体" w:hAnsi="Times New Roman"/>
                <w:szCs w:val="21"/>
              </w:rPr>
              <w:t>     </w:t>
            </w:r>
            <w:r>
              <w:rPr>
                <w:rFonts w:ascii="宋体" w:hAnsi="Times New Roman"/>
                <w:szCs w:val="21"/>
              </w:rPr>
              <w:fldChar w:fldCharType="end"/>
            </w:r>
            <w:bookmarkEnd w:id="9"/>
          </w:p>
        </w:tc>
      </w:tr>
    </w:tbl>
    <w:p>
      <w:pPr>
        <w:spacing w:before="357" w:line="280" w:lineRule="exact"/>
        <w:jc w:val="right"/>
        <w:rPr>
          <w:rFonts w:ascii="黑体" w:hAnsi="黑体" w:eastAsia="黑体"/>
          <w:sz w:val="28"/>
          <w:szCs w:val="28"/>
        </w:rPr>
      </w:pPr>
    </w:p>
    <w:p>
      <w:pPr>
        <w:spacing w:before="357" w:line="280" w:lineRule="exact"/>
        <w:jc w:val="right"/>
        <w:rPr>
          <w:rFonts w:ascii="黑体" w:hAnsi="黑体" w:eastAsia="黑体"/>
          <w:sz w:val="28"/>
          <w:szCs w:val="28"/>
        </w:rPr>
      </w:pPr>
    </w:p>
    <w:p>
      <w:pPr>
        <w:spacing w:line="680" w:lineRule="exact"/>
        <w:jc w:val="center"/>
        <w:textAlignment w:val="center"/>
        <w:outlineLvl w:val="0"/>
        <w:rPr>
          <w:rFonts w:ascii="黑体" w:hAnsi="Times New Roman" w:eastAsia="黑体"/>
          <w:sz w:val="52"/>
        </w:rPr>
      </w:pPr>
      <w:bookmarkStart w:id="10" w:name="_Toc32480"/>
      <w:bookmarkStart w:id="11" w:name="_Toc2114"/>
      <w:r>
        <w:rPr>
          <w:rFonts w:hint="eastAsia" w:ascii="黑体" w:hAnsi="Times New Roman" w:eastAsia="黑体"/>
          <w:sz w:val="52"/>
        </w:rPr>
        <w:t>土壤中挥发性有机物监测技术规范</w:t>
      </w:r>
      <w:bookmarkEnd w:id="10"/>
      <w:bookmarkEnd w:id="11"/>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ascii="Times New Roman" w:hAnsi="Times New Roman" w:eastAsia="黑体"/>
          <w:sz w:val="28"/>
          <w:szCs w:val="28"/>
        </w:rPr>
      </w:pPr>
      <w:r>
        <w:rPr>
          <w:rFonts w:ascii="Times New Roman" w:hAnsi="Times New Roman" w:eastAsia="黑体"/>
          <w:sz w:val="28"/>
          <w:szCs w:val="28"/>
        </w:rPr>
        <w:t xml:space="preserve">Technical </w:t>
      </w:r>
      <w:r>
        <w:rPr>
          <w:rFonts w:hint="eastAsia" w:ascii="Times New Roman" w:hAnsi="Times New Roman" w:eastAsia="黑体"/>
          <w:sz w:val="28"/>
          <w:szCs w:val="28"/>
          <w:lang w:val="en-US" w:eastAsia="zh-CN"/>
        </w:rPr>
        <w:t>specifications</w:t>
      </w:r>
      <w:r>
        <w:rPr>
          <w:rFonts w:ascii="Times New Roman" w:hAnsi="Times New Roman" w:eastAsia="黑体"/>
          <w:sz w:val="28"/>
          <w:szCs w:val="28"/>
        </w:rPr>
        <w:t xml:space="preserve"> for monitoring of </w:t>
      </w:r>
      <w:r>
        <w:rPr>
          <w:rFonts w:hint="eastAsia" w:ascii="Times New Roman" w:hAnsi="Times New Roman" w:eastAsia="黑体"/>
          <w:sz w:val="28"/>
          <w:szCs w:val="28"/>
        </w:rPr>
        <w:t>v</w:t>
      </w:r>
      <w:r>
        <w:rPr>
          <w:rFonts w:ascii="Times New Roman" w:hAnsi="Times New Roman" w:eastAsia="黑体"/>
          <w:sz w:val="28"/>
          <w:szCs w:val="28"/>
        </w:rPr>
        <w:t>olatile organic compound</w:t>
      </w:r>
      <w:r>
        <w:rPr>
          <w:rFonts w:hint="eastAsia" w:ascii="Times New Roman" w:hAnsi="Times New Roman" w:eastAsia="黑体"/>
          <w:sz w:val="28"/>
          <w:szCs w:val="28"/>
          <w:lang w:val="en-US" w:eastAsia="zh-CN"/>
        </w:rPr>
        <w:t>s</w:t>
      </w:r>
      <w:r>
        <w:rPr>
          <w:rFonts w:ascii="Times New Roman" w:hAnsi="Times New Roman" w:eastAsia="黑体"/>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ascii="Times New Roman" w:hAnsi="Times New Roman" w:eastAsia="黑体"/>
          <w:sz w:val="28"/>
          <w:szCs w:val="28"/>
        </w:rPr>
      </w:pPr>
      <w:r>
        <w:rPr>
          <w:rFonts w:ascii="Times New Roman" w:hAnsi="Times New Roman" w:eastAsia="黑体"/>
          <w:sz w:val="28"/>
          <w:szCs w:val="28"/>
        </w:rPr>
        <w:t>in soil</w:t>
      </w:r>
    </w:p>
    <w:p>
      <w:pPr>
        <w:spacing w:before="440" w:line="400" w:lineRule="exact"/>
        <w:jc w:val="center"/>
        <w:textAlignment w:val="center"/>
        <w:outlineLvl w:val="0"/>
        <w:rPr>
          <w:rFonts w:ascii="宋体" w:hAnsi="Times New Roman"/>
          <w:sz w:val="28"/>
          <w:szCs w:val="28"/>
        </w:rPr>
      </w:pPr>
      <w:bookmarkStart w:id="12" w:name="_Toc25596"/>
      <w:bookmarkStart w:id="13" w:name="_Toc5545"/>
      <w:bookmarkStart w:id="14" w:name="YZBS"/>
      <w:r>
        <w:rPr>
          <w:rFonts w:ascii="宋体" w:hAnsi="Times New Roman"/>
          <w:sz w:val="28"/>
          <w:szCs w:val="28"/>
        </w:rPr>
        <w:fldChar w:fldCharType="begin">
          <w:ffData>
            <w:name w:val="YZBS"/>
            <w:enabled/>
            <w:calcOnExit w:val="0"/>
            <w:textInput>
              <w:default w:val="点击此处添加与国际标准一致性程度的标识"/>
            </w:textInput>
          </w:ffData>
        </w:fldChar>
      </w:r>
      <w:r>
        <w:rPr>
          <w:rFonts w:ascii="宋体" w:hAnsi="Times New Roman"/>
          <w:sz w:val="28"/>
          <w:szCs w:val="28"/>
        </w:rPr>
        <w:instrText xml:space="preserve"> FORMTEXT </w:instrText>
      </w:r>
      <w:r>
        <w:rPr>
          <w:rFonts w:ascii="宋体" w:hAnsi="Times New Roman"/>
          <w:sz w:val="28"/>
          <w:szCs w:val="28"/>
        </w:rPr>
        <w:fldChar w:fldCharType="separate"/>
      </w:r>
      <w:r>
        <w:rPr>
          <w:rFonts w:hint="eastAsia" w:ascii="宋体" w:hAnsi="Times New Roman"/>
          <w:sz w:val="28"/>
          <w:szCs w:val="28"/>
        </w:rPr>
        <w:t>点击此处添加与国际标准一致性程度的标识</w:t>
      </w:r>
      <w:r>
        <w:rPr>
          <w:rFonts w:ascii="宋体" w:hAnsi="Times New Roman"/>
          <w:sz w:val="28"/>
          <w:szCs w:val="28"/>
        </w:rPr>
        <w:fldChar w:fldCharType="end"/>
      </w:r>
      <w:bookmarkEnd w:id="12"/>
      <w:bookmarkEnd w:id="13"/>
      <w:bookmarkEnd w:id="14"/>
    </w:p>
    <w:tbl>
      <w:tblPr>
        <w:tblStyle w:val="12"/>
        <w:tblW w:w="9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55" w:type="dxa"/>
            <w:tcBorders>
              <w:top w:val="nil"/>
              <w:left w:val="nil"/>
              <w:bottom w:val="nil"/>
              <w:right w:val="nil"/>
            </w:tcBorders>
          </w:tcPr>
          <w:p>
            <w:pPr>
              <w:spacing w:before="440" w:after="160"/>
              <w:jc w:val="center"/>
              <w:textAlignment w:val="center"/>
              <w:rPr>
                <w:rFonts w:ascii="宋体" w:hAnsi="Times New Roman"/>
                <w:sz w:val="24"/>
                <w:szCs w:val="28"/>
              </w:rPr>
            </w:pPr>
            <w:r>
              <w:rPr>
                <w:rFonts w:ascii="宋体" w:hAnsi="Times New Roman"/>
                <w:sz w:val="24"/>
                <w:szCs w:val="28"/>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ascii="宋体" w:hAnsi="Times New Roman"/>
                <w:sz w:val="24"/>
                <w:szCs w:val="28"/>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hint="eastAsia" w:ascii="宋体" w:hAnsi="Times New Roman"/>
                <w:sz w:val="24"/>
                <w:szCs w:val="28"/>
              </w:rPr>
              <w:t>(征求意见稿)</w:t>
            </w:r>
            <w:r>
              <w:rPr>
                <w:rFonts w:ascii="宋体" w:hAnsi="Times New Roman"/>
                <w:sz w:val="24"/>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55" w:type="dxa"/>
            <w:tcBorders>
              <w:top w:val="nil"/>
              <w:left w:val="nil"/>
              <w:bottom w:val="nil"/>
              <w:right w:val="nil"/>
            </w:tcBorders>
          </w:tcPr>
          <w:p>
            <w:pPr>
              <w:spacing w:before="180" w:after="160" w:line="180" w:lineRule="exact"/>
              <w:jc w:val="center"/>
              <w:textAlignment w:val="center"/>
              <w:rPr>
                <w:rFonts w:ascii="宋体" w:hAnsi="Times New Roman"/>
                <w:szCs w:val="28"/>
              </w:rPr>
            </w:pPr>
            <w:bookmarkStart w:id="15" w:name="WCRQ"/>
            <w:r>
              <w:rPr>
                <w:rFonts w:ascii="宋体" w:hAnsi="Times New Roman"/>
                <w:szCs w:val="28"/>
              </w:rPr>
              <w:fldChar w:fldCharType="begin">
                <w:ffData>
                  <w:name w:val="WCRQ"/>
                  <w:enabled/>
                  <w:calcOnExit w:val="0"/>
                  <w:textInput/>
                </w:ffData>
              </w:fldChar>
            </w:r>
            <w:r>
              <w:rPr>
                <w:rFonts w:ascii="宋体" w:hAnsi="Times New Roman"/>
                <w:szCs w:val="28"/>
              </w:rPr>
              <w:instrText xml:space="preserve"> FORMTEXT </w:instrText>
            </w:r>
            <w:r>
              <w:rPr>
                <w:rFonts w:ascii="宋体" w:hAnsi="Times New Roman"/>
                <w:szCs w:val="28"/>
              </w:rPr>
              <w:fldChar w:fldCharType="separate"/>
            </w:r>
            <w:r>
              <w:rPr>
                <w:rFonts w:ascii="宋体" w:hAnsi="Times New Roman"/>
                <w:szCs w:val="28"/>
              </w:rPr>
              <w:t>     </w:t>
            </w:r>
            <w:r>
              <w:rPr>
                <w:rFonts w:ascii="宋体" w:hAnsi="Times New Roman"/>
                <w:szCs w:val="28"/>
              </w:rPr>
              <w:fldChar w:fldCharType="end"/>
            </w:r>
            <w:bookmarkEnd w:id="15"/>
          </w:p>
        </w:tc>
      </w:tr>
    </w:tbl>
    <w:p>
      <w:pPr>
        <w:spacing w:line="480" w:lineRule="auto"/>
        <w:jc w:val="center"/>
        <w:rPr>
          <w:b/>
          <w:bCs/>
          <w:sz w:val="44"/>
          <w:szCs w:val="44"/>
        </w:rPr>
      </w:pPr>
    </w:p>
    <w:p>
      <w:pPr>
        <w:spacing w:line="480" w:lineRule="auto"/>
        <w:jc w:val="center"/>
        <w:rPr>
          <w:b/>
          <w:bCs/>
          <w:sz w:val="44"/>
          <w:szCs w:val="44"/>
        </w:rPr>
      </w:pPr>
    </w:p>
    <w:p>
      <w:pPr>
        <w:pStyle w:val="25"/>
        <w:framePr w:wrap="around" w:hAnchor="page" w:x="1642" w:y="13887"/>
      </w:pPr>
      <w:bookmarkStart w:id="16"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7"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12700" t="12700" r="10795" b="6350"/>
                <wp:wrapNone/>
                <wp:docPr id="2" name="直线 1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7"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drPNYAAAALAQAADwAAAAAAAAABACAA&#10;AAAiAAAAZHJzL2Rvd25yZXYueG1sUEsBAhQAFAAAAAgAh07iQPx/2avWAQAAogMAAA4AAAAAAAAA&#10;AQAgAAAAJQEAAGRycy9lMm9Eb2MueG1sUEsFBgAAAAAGAAYAWQEAAG0FAAAAAA==&#10;">
                <v:fill on="f" focussize="0,0"/>
                <v:stroke color="#000000" joinstyle="round"/>
                <v:imagedata o:title=""/>
                <o:lock v:ext="edit" aspectratio="f"/>
                <w10:anchorlock/>
              </v:line>
            </w:pict>
          </mc:Fallback>
        </mc:AlternateContent>
      </w:r>
    </w:p>
    <w:p>
      <w:pPr>
        <w:spacing w:line="480" w:lineRule="auto"/>
        <w:jc w:val="center"/>
        <w:rPr>
          <w:b/>
          <w:bCs/>
          <w:sz w:val="44"/>
          <w:szCs w:val="44"/>
        </w:rPr>
      </w:pPr>
    </w:p>
    <w:p>
      <w:pPr>
        <w:pStyle w:val="30"/>
        <w:framePr w:wrap="around" w:hAnchor="page" w:x="7071" w:y="13887"/>
      </w:pPr>
      <w:bookmarkStart w:id="18"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bookmarkStart w:id="19"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bookmarkStart w:id="20"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9"/>
        <w:framePr w:wrap="around"/>
      </w:pPr>
      <w:r>
        <w:rPr>
          <w:rFonts w:hint="eastAsia" w:hAnsi="黑体" w:cs="黑体"/>
        </w:rPr>
        <w:t>陕西省市场监督管理局</w:t>
      </w:r>
      <w:r>
        <w:rPr>
          <w:rFonts w:hint="eastAsia" w:ascii="MS Mincho" w:hAnsi="MS Mincho" w:eastAsia="MS Mincho" w:cs="MS Mincho"/>
        </w:rPr>
        <w:t>   </w:t>
      </w:r>
      <w:r>
        <w:rPr>
          <w:rStyle w:val="17"/>
          <w:rFonts w:hint="eastAsia"/>
        </w:rPr>
        <w:t>发布</w:t>
      </w:r>
    </w:p>
    <w:p>
      <w:pPr>
        <w:spacing w:line="480" w:lineRule="auto"/>
        <w:jc w:val="center"/>
        <w:rPr>
          <w:b/>
          <w:bCs/>
          <w:sz w:val="44"/>
          <w:szCs w:val="44"/>
        </w:rPr>
        <w:sectPr>
          <w:headerReference r:id="rId3" w:type="default"/>
          <w:pgSz w:w="11906" w:h="16838"/>
          <w:pgMar w:top="1440" w:right="1800" w:bottom="1440" w:left="1800" w:header="851" w:footer="992" w:gutter="0"/>
          <w:cols w:space="720" w:num="1"/>
          <w:docGrid w:type="lines" w:linePitch="312" w:charSpace="0"/>
        </w:sectPr>
      </w:pPr>
    </w:p>
    <w:sdt>
      <w:sdtPr>
        <w:rPr>
          <w:rFonts w:ascii="宋体" w:hAnsi="宋体" w:eastAsia="宋体" w:cs="Times New Roman"/>
          <w:kern w:val="2"/>
          <w:sz w:val="21"/>
          <w:szCs w:val="24"/>
          <w:lang w:val="en-US" w:eastAsia="zh-CN" w:bidi="ar-SA"/>
        </w:rPr>
        <w:id w:val="147452435"/>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en-US" w:eastAsia="zh-CN"/>
            </w:rPr>
          </w:pPr>
          <w:bookmarkStart w:id="21" w:name="_Toc25200"/>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p>
        <w:p>
          <w:pPr>
            <w:pStyle w:val="24"/>
            <w:tabs>
              <w:tab w:val="right" w:leader="dot" w:pos="8306"/>
            </w:tabs>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_Toc29495 </w:instrText>
          </w:r>
          <w:r>
            <w:rPr>
              <w:rFonts w:hint="eastAsia" w:ascii="黑体" w:hAnsi="黑体" w:eastAsia="黑体" w:cs="黑体"/>
              <w:sz w:val="24"/>
              <w:szCs w:val="24"/>
            </w:rPr>
            <w:fldChar w:fldCharType="separate"/>
          </w:r>
          <w:r>
            <w:rPr>
              <w:rFonts w:hint="eastAsia" w:ascii="黑体" w:hAnsi="黑体" w:eastAsia="黑体" w:cs="黑体"/>
              <w:sz w:val="24"/>
              <w:szCs w:val="24"/>
            </w:rPr>
            <w:t>前  言</w:t>
          </w:r>
          <w:r>
            <w:rPr>
              <w:sz w:val="24"/>
              <w:szCs w:val="24"/>
            </w:rPr>
            <w:tab/>
          </w:r>
          <w:r>
            <w:rPr>
              <w:rFonts w:hint="eastAsia" w:ascii="仿宋" w:hAnsi="仿宋" w:eastAsia="仿宋" w:cs="仿宋"/>
              <w:sz w:val="24"/>
              <w:szCs w:val="24"/>
            </w:rPr>
            <w:t>Ⅱ</w:t>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_Toc4015 </w:instrText>
          </w:r>
          <w:r>
            <w:rPr>
              <w:rFonts w:hint="eastAsia" w:ascii="黑体" w:hAnsi="黑体" w:eastAsia="黑体" w:cs="黑体"/>
              <w:sz w:val="24"/>
              <w:szCs w:val="24"/>
            </w:rPr>
            <w:fldChar w:fldCharType="separate"/>
          </w:r>
          <w:r>
            <w:rPr>
              <w:rFonts w:hint="eastAsia" w:ascii="黑体" w:hAnsi="黑体" w:eastAsia="黑体" w:cs="黑体"/>
              <w:sz w:val="24"/>
              <w:szCs w:val="24"/>
            </w:rPr>
            <w:t>1 范围</w:t>
          </w:r>
          <w:r>
            <w:rPr>
              <w:sz w:val="24"/>
              <w:szCs w:val="24"/>
            </w:rPr>
            <w:tab/>
          </w:r>
          <w:r>
            <w:rPr>
              <w:sz w:val="24"/>
              <w:szCs w:val="24"/>
            </w:rPr>
            <w:fldChar w:fldCharType="begin"/>
          </w:r>
          <w:r>
            <w:rPr>
              <w:sz w:val="24"/>
              <w:szCs w:val="24"/>
            </w:rPr>
            <w:instrText xml:space="preserve"> PAGEREF _Toc4015 \h </w:instrText>
          </w:r>
          <w:r>
            <w:rPr>
              <w:sz w:val="24"/>
              <w:szCs w:val="24"/>
            </w:rPr>
            <w:fldChar w:fldCharType="separate"/>
          </w:r>
          <w:r>
            <w:rPr>
              <w:sz w:val="24"/>
              <w:szCs w:val="24"/>
            </w:rPr>
            <w:t>- 1 -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_Toc15659 </w:instrText>
          </w:r>
          <w:r>
            <w:rPr>
              <w:rFonts w:hint="eastAsia" w:ascii="黑体" w:hAnsi="黑体" w:eastAsia="黑体" w:cs="黑体"/>
              <w:sz w:val="24"/>
              <w:szCs w:val="24"/>
            </w:rPr>
            <w:fldChar w:fldCharType="separate"/>
          </w:r>
          <w:r>
            <w:rPr>
              <w:rFonts w:hint="eastAsia" w:ascii="黑体" w:hAnsi="黑体" w:eastAsia="黑体" w:cs="黑体"/>
              <w:sz w:val="24"/>
              <w:szCs w:val="24"/>
            </w:rPr>
            <w:t>2 规范性引用文件</w:t>
          </w:r>
          <w:r>
            <w:rPr>
              <w:sz w:val="24"/>
              <w:szCs w:val="24"/>
            </w:rPr>
            <w:tab/>
          </w:r>
          <w:r>
            <w:rPr>
              <w:sz w:val="24"/>
              <w:szCs w:val="24"/>
            </w:rPr>
            <w:fldChar w:fldCharType="begin"/>
          </w:r>
          <w:r>
            <w:rPr>
              <w:sz w:val="24"/>
              <w:szCs w:val="24"/>
            </w:rPr>
            <w:instrText xml:space="preserve"> PAGEREF _Toc15659 \h </w:instrText>
          </w:r>
          <w:r>
            <w:rPr>
              <w:sz w:val="24"/>
              <w:szCs w:val="24"/>
            </w:rPr>
            <w:fldChar w:fldCharType="separate"/>
          </w:r>
          <w:r>
            <w:rPr>
              <w:sz w:val="24"/>
              <w:szCs w:val="24"/>
            </w:rPr>
            <w:t>- 1 -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_Toc25374 </w:instrText>
          </w:r>
          <w:r>
            <w:rPr>
              <w:rFonts w:hint="eastAsia" w:ascii="黑体" w:hAnsi="黑体" w:eastAsia="黑体" w:cs="黑体"/>
              <w:sz w:val="24"/>
              <w:szCs w:val="24"/>
            </w:rPr>
            <w:fldChar w:fldCharType="separate"/>
          </w:r>
          <w:r>
            <w:rPr>
              <w:rFonts w:hint="eastAsia" w:ascii="黑体" w:hAnsi="黑体" w:eastAsia="黑体" w:cs="黑体"/>
              <w:sz w:val="24"/>
              <w:szCs w:val="24"/>
            </w:rPr>
            <w:t>3 术语和定义</w:t>
          </w:r>
          <w:r>
            <w:rPr>
              <w:sz w:val="24"/>
              <w:szCs w:val="24"/>
            </w:rPr>
            <w:tab/>
          </w:r>
          <w:r>
            <w:rPr>
              <w:sz w:val="24"/>
              <w:szCs w:val="24"/>
            </w:rPr>
            <w:fldChar w:fldCharType="begin"/>
          </w:r>
          <w:r>
            <w:rPr>
              <w:sz w:val="24"/>
              <w:szCs w:val="24"/>
            </w:rPr>
            <w:instrText xml:space="preserve"> PAGEREF _Toc25374 \h </w:instrText>
          </w:r>
          <w:r>
            <w:rPr>
              <w:sz w:val="24"/>
              <w:szCs w:val="24"/>
            </w:rPr>
            <w:fldChar w:fldCharType="separate"/>
          </w:r>
          <w:r>
            <w:rPr>
              <w:sz w:val="24"/>
              <w:szCs w:val="24"/>
            </w:rPr>
            <w:t>- 1 -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_Toc20284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4 </w:t>
          </w:r>
          <w:r>
            <w:rPr>
              <w:rFonts w:hint="eastAsia" w:ascii="黑体" w:hAnsi="黑体" w:eastAsia="黑体" w:cs="黑体"/>
              <w:sz w:val="24"/>
              <w:szCs w:val="24"/>
              <w:lang w:val="en-US" w:eastAsia="zh-CN"/>
            </w:rPr>
            <w:t>采样</w:t>
          </w:r>
          <w:r>
            <w:rPr>
              <w:rFonts w:hint="eastAsia" w:ascii="黑体" w:hAnsi="黑体" w:eastAsia="黑体" w:cs="黑体"/>
              <w:sz w:val="24"/>
              <w:szCs w:val="24"/>
            </w:rPr>
            <w:t>准备</w:t>
          </w:r>
          <w:r>
            <w:rPr>
              <w:sz w:val="24"/>
              <w:szCs w:val="24"/>
            </w:rPr>
            <w:tab/>
          </w:r>
          <w:r>
            <w:rPr>
              <w:sz w:val="24"/>
              <w:szCs w:val="24"/>
            </w:rPr>
            <w:fldChar w:fldCharType="begin"/>
          </w:r>
          <w:r>
            <w:rPr>
              <w:sz w:val="24"/>
              <w:szCs w:val="24"/>
            </w:rPr>
            <w:instrText xml:space="preserve"> PAGEREF _Toc20284 \h </w:instrText>
          </w:r>
          <w:r>
            <w:rPr>
              <w:sz w:val="24"/>
              <w:szCs w:val="24"/>
            </w:rPr>
            <w:fldChar w:fldCharType="separate"/>
          </w:r>
          <w:r>
            <w:rPr>
              <w:sz w:val="24"/>
              <w:szCs w:val="24"/>
            </w:rPr>
            <w:t>- 2 -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_Toc30064 </w:instrText>
          </w:r>
          <w:r>
            <w:rPr>
              <w:rFonts w:hint="eastAsia" w:ascii="黑体" w:hAnsi="黑体" w:eastAsia="黑体" w:cs="黑体"/>
              <w:sz w:val="24"/>
              <w:szCs w:val="24"/>
            </w:rPr>
            <w:fldChar w:fldCharType="separate"/>
          </w:r>
          <w:r>
            <w:rPr>
              <w:rFonts w:hint="eastAsia" w:ascii="黑体" w:hAnsi="黑体" w:eastAsia="黑体" w:cs="黑体"/>
              <w:sz w:val="24"/>
              <w:szCs w:val="24"/>
            </w:rPr>
            <w:t>5 分析准备</w:t>
          </w:r>
          <w:r>
            <w:rPr>
              <w:sz w:val="24"/>
              <w:szCs w:val="24"/>
            </w:rPr>
            <w:tab/>
          </w:r>
          <w:r>
            <w:rPr>
              <w:sz w:val="24"/>
              <w:szCs w:val="24"/>
            </w:rPr>
            <w:fldChar w:fldCharType="begin"/>
          </w:r>
          <w:r>
            <w:rPr>
              <w:sz w:val="24"/>
              <w:szCs w:val="24"/>
            </w:rPr>
            <w:instrText xml:space="preserve"> PAGEREF _Toc30064 \h </w:instrText>
          </w:r>
          <w:r>
            <w:rPr>
              <w:sz w:val="24"/>
              <w:szCs w:val="24"/>
            </w:rPr>
            <w:fldChar w:fldCharType="separate"/>
          </w:r>
          <w:r>
            <w:rPr>
              <w:sz w:val="24"/>
              <w:szCs w:val="24"/>
            </w:rPr>
            <w:t>- 4 -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_Toc30172 </w:instrText>
          </w:r>
          <w:r>
            <w:rPr>
              <w:rFonts w:hint="eastAsia" w:ascii="黑体" w:hAnsi="黑体" w:eastAsia="黑体" w:cs="黑体"/>
              <w:sz w:val="24"/>
              <w:szCs w:val="24"/>
            </w:rPr>
            <w:fldChar w:fldCharType="separate"/>
          </w:r>
          <w:r>
            <w:rPr>
              <w:rFonts w:hint="eastAsia" w:ascii="黑体" w:hAnsi="黑体" w:eastAsia="黑体" w:cs="黑体"/>
              <w:sz w:val="24"/>
              <w:szCs w:val="24"/>
            </w:rPr>
            <w:t>6 样品</w:t>
          </w:r>
          <w:r>
            <w:rPr>
              <w:rFonts w:hint="eastAsia" w:ascii="黑体" w:hAnsi="黑体" w:eastAsia="黑体" w:cs="黑体"/>
              <w:sz w:val="24"/>
              <w:szCs w:val="24"/>
              <w:lang w:val="en-US" w:eastAsia="zh-CN"/>
            </w:rPr>
            <w:t>采集、保存和流转</w:t>
          </w:r>
          <w:r>
            <w:rPr>
              <w:sz w:val="24"/>
              <w:szCs w:val="24"/>
            </w:rPr>
            <w:tab/>
          </w:r>
          <w:r>
            <w:rPr>
              <w:sz w:val="24"/>
              <w:szCs w:val="24"/>
            </w:rPr>
            <w:fldChar w:fldCharType="begin"/>
          </w:r>
          <w:r>
            <w:rPr>
              <w:sz w:val="24"/>
              <w:szCs w:val="24"/>
            </w:rPr>
            <w:instrText xml:space="preserve"> PAGEREF _Toc30172 \h </w:instrText>
          </w:r>
          <w:r>
            <w:rPr>
              <w:sz w:val="24"/>
              <w:szCs w:val="24"/>
            </w:rPr>
            <w:fldChar w:fldCharType="separate"/>
          </w:r>
          <w:r>
            <w:rPr>
              <w:sz w:val="24"/>
              <w:szCs w:val="24"/>
            </w:rPr>
            <w:t>- 4 -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_Toc17260 </w:instrText>
          </w:r>
          <w:r>
            <w:rPr>
              <w:rFonts w:hint="eastAsia" w:ascii="黑体" w:hAnsi="黑体" w:eastAsia="黑体" w:cs="黑体"/>
              <w:sz w:val="24"/>
              <w:szCs w:val="24"/>
            </w:rPr>
            <w:fldChar w:fldCharType="separate"/>
          </w:r>
          <w:r>
            <w:rPr>
              <w:rFonts w:hint="eastAsia" w:ascii="黑体" w:hAnsi="黑体" w:eastAsia="黑体" w:cs="黑体"/>
              <w:sz w:val="24"/>
              <w:szCs w:val="24"/>
            </w:rPr>
            <w:t>7 分析步骤</w:t>
          </w:r>
          <w:r>
            <w:rPr>
              <w:sz w:val="24"/>
              <w:szCs w:val="24"/>
            </w:rPr>
            <w:tab/>
          </w:r>
          <w:r>
            <w:rPr>
              <w:sz w:val="24"/>
              <w:szCs w:val="24"/>
            </w:rPr>
            <w:fldChar w:fldCharType="begin"/>
          </w:r>
          <w:r>
            <w:rPr>
              <w:sz w:val="24"/>
              <w:szCs w:val="24"/>
            </w:rPr>
            <w:instrText xml:space="preserve"> PAGEREF _Toc17260 \h </w:instrText>
          </w:r>
          <w:r>
            <w:rPr>
              <w:sz w:val="24"/>
              <w:szCs w:val="24"/>
            </w:rPr>
            <w:fldChar w:fldCharType="separate"/>
          </w:r>
          <w:r>
            <w:rPr>
              <w:sz w:val="24"/>
              <w:szCs w:val="24"/>
            </w:rPr>
            <w:t>- 5 -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_Toc13936 </w:instrText>
          </w:r>
          <w:r>
            <w:rPr>
              <w:rFonts w:hint="eastAsia" w:ascii="黑体" w:hAnsi="黑体" w:eastAsia="黑体" w:cs="黑体"/>
              <w:sz w:val="24"/>
              <w:szCs w:val="24"/>
            </w:rPr>
            <w:fldChar w:fldCharType="separate"/>
          </w:r>
          <w:r>
            <w:rPr>
              <w:rFonts w:hint="eastAsia" w:ascii="黑体" w:hAnsi="黑体" w:eastAsia="黑体" w:cs="黑体"/>
              <w:sz w:val="24"/>
              <w:szCs w:val="24"/>
            </w:rPr>
            <w:t>8 结果计算与表示</w:t>
          </w:r>
          <w:r>
            <w:rPr>
              <w:sz w:val="24"/>
              <w:szCs w:val="24"/>
            </w:rPr>
            <w:tab/>
          </w:r>
          <w:r>
            <w:rPr>
              <w:sz w:val="24"/>
              <w:szCs w:val="24"/>
            </w:rPr>
            <w:fldChar w:fldCharType="begin"/>
          </w:r>
          <w:r>
            <w:rPr>
              <w:sz w:val="24"/>
              <w:szCs w:val="24"/>
            </w:rPr>
            <w:instrText xml:space="preserve"> PAGEREF _Toc13936 \h </w:instrText>
          </w:r>
          <w:r>
            <w:rPr>
              <w:sz w:val="24"/>
              <w:szCs w:val="24"/>
            </w:rPr>
            <w:fldChar w:fldCharType="separate"/>
          </w:r>
          <w:r>
            <w:rPr>
              <w:sz w:val="24"/>
              <w:szCs w:val="24"/>
            </w:rPr>
            <w:t>- 6 -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_Toc12731 </w:instrText>
          </w:r>
          <w:r>
            <w:rPr>
              <w:rFonts w:hint="eastAsia" w:ascii="黑体" w:hAnsi="黑体" w:eastAsia="黑体" w:cs="黑体"/>
              <w:sz w:val="24"/>
              <w:szCs w:val="24"/>
            </w:rPr>
            <w:fldChar w:fldCharType="separate"/>
          </w:r>
          <w:r>
            <w:rPr>
              <w:rFonts w:hint="eastAsia" w:ascii="黑体" w:hAnsi="黑体" w:eastAsia="黑体" w:cs="黑体"/>
              <w:sz w:val="24"/>
              <w:szCs w:val="24"/>
            </w:rPr>
            <w:t>9质量保证与质量控制</w:t>
          </w:r>
          <w:r>
            <w:rPr>
              <w:sz w:val="24"/>
              <w:szCs w:val="24"/>
            </w:rPr>
            <w:tab/>
          </w:r>
          <w:r>
            <w:rPr>
              <w:sz w:val="24"/>
              <w:szCs w:val="24"/>
            </w:rPr>
            <w:fldChar w:fldCharType="begin"/>
          </w:r>
          <w:r>
            <w:rPr>
              <w:sz w:val="24"/>
              <w:szCs w:val="24"/>
            </w:rPr>
            <w:instrText xml:space="preserve"> PAGEREF _Toc12731 \h </w:instrText>
          </w:r>
          <w:r>
            <w:rPr>
              <w:sz w:val="24"/>
              <w:szCs w:val="24"/>
            </w:rPr>
            <w:fldChar w:fldCharType="separate"/>
          </w:r>
          <w:r>
            <w:rPr>
              <w:sz w:val="24"/>
              <w:szCs w:val="24"/>
            </w:rPr>
            <w:t>- 6 -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_Toc19590 </w:instrText>
          </w:r>
          <w:r>
            <w:rPr>
              <w:rFonts w:hint="eastAsia" w:ascii="黑体" w:hAnsi="黑体" w:eastAsia="黑体" w:cs="黑体"/>
              <w:sz w:val="24"/>
              <w:szCs w:val="24"/>
            </w:rPr>
            <w:fldChar w:fldCharType="separate"/>
          </w:r>
          <w:r>
            <w:rPr>
              <w:rFonts w:hint="eastAsia" w:ascii="黑体" w:hAnsi="黑体" w:eastAsia="黑体" w:cs="黑体"/>
              <w:sz w:val="24"/>
              <w:szCs w:val="24"/>
              <w:lang w:eastAsia="zh-CN"/>
            </w:rPr>
            <w:t>附 录</w:t>
          </w:r>
          <w:r>
            <w:rPr>
              <w:rFonts w:hint="eastAsia" w:ascii="黑体" w:hAnsi="黑体" w:eastAsia="黑体" w:cs="黑体"/>
              <w:sz w:val="24"/>
              <w:szCs w:val="24"/>
              <w:lang w:val="en-US" w:eastAsia="zh-CN"/>
            </w:rPr>
            <w:t>A（资料性附录）表A.1土壤挥发性有机物采样计划表</w:t>
          </w:r>
          <w:r>
            <w:rPr>
              <w:sz w:val="24"/>
              <w:szCs w:val="24"/>
            </w:rPr>
            <w:tab/>
          </w:r>
          <w:r>
            <w:rPr>
              <w:sz w:val="24"/>
              <w:szCs w:val="24"/>
            </w:rPr>
            <w:fldChar w:fldCharType="begin"/>
          </w:r>
          <w:r>
            <w:rPr>
              <w:sz w:val="24"/>
              <w:szCs w:val="24"/>
            </w:rPr>
            <w:instrText xml:space="preserve"> PAGEREF _Toc19590 \h </w:instrText>
          </w:r>
          <w:r>
            <w:rPr>
              <w:sz w:val="24"/>
              <w:szCs w:val="24"/>
            </w:rPr>
            <w:fldChar w:fldCharType="separate"/>
          </w:r>
          <w:r>
            <w:rPr>
              <w:sz w:val="24"/>
              <w:szCs w:val="24"/>
            </w:rPr>
            <w:t>- 9 -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_Toc23713 </w:instrText>
          </w:r>
          <w:r>
            <w:rPr>
              <w:rFonts w:hint="eastAsia" w:ascii="黑体" w:hAnsi="黑体" w:eastAsia="黑体" w:cs="黑体"/>
              <w:sz w:val="24"/>
              <w:szCs w:val="24"/>
            </w:rPr>
            <w:fldChar w:fldCharType="separate"/>
          </w:r>
          <w:r>
            <w:rPr>
              <w:rFonts w:hint="eastAsia" w:ascii="黑体" w:hAnsi="黑体" w:eastAsia="黑体" w:cs="黑体"/>
              <w:sz w:val="24"/>
              <w:szCs w:val="24"/>
              <w:lang w:eastAsia="zh-CN"/>
            </w:rPr>
            <w:t>附 录</w:t>
          </w:r>
          <w:r>
            <w:rPr>
              <w:rFonts w:hint="eastAsia" w:ascii="黑体" w:hAnsi="黑体" w:eastAsia="黑体" w:cs="黑体"/>
              <w:sz w:val="24"/>
              <w:szCs w:val="24"/>
              <w:lang w:val="en-US" w:eastAsia="zh-CN"/>
            </w:rPr>
            <w:t xml:space="preserve">B（资料性附录）表B.1土壤采样现场快筛数据记录表 </w:t>
          </w:r>
          <w:r>
            <w:rPr>
              <w:sz w:val="24"/>
              <w:szCs w:val="24"/>
            </w:rPr>
            <w:tab/>
          </w:r>
          <w:r>
            <w:rPr>
              <w:sz w:val="24"/>
              <w:szCs w:val="24"/>
            </w:rPr>
            <w:fldChar w:fldCharType="begin"/>
          </w:r>
          <w:r>
            <w:rPr>
              <w:sz w:val="24"/>
              <w:szCs w:val="24"/>
            </w:rPr>
            <w:instrText xml:space="preserve"> PAGEREF _Toc23713 \h </w:instrText>
          </w:r>
          <w:r>
            <w:rPr>
              <w:sz w:val="24"/>
              <w:szCs w:val="24"/>
            </w:rPr>
            <w:fldChar w:fldCharType="separate"/>
          </w:r>
          <w:r>
            <w:rPr>
              <w:sz w:val="24"/>
              <w:szCs w:val="24"/>
            </w:rPr>
            <w:t>- 10 -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_Toc26309 </w:instrText>
          </w:r>
          <w:r>
            <w:rPr>
              <w:rFonts w:hint="eastAsia" w:ascii="黑体" w:hAnsi="黑体" w:eastAsia="黑体" w:cs="黑体"/>
              <w:sz w:val="24"/>
              <w:szCs w:val="24"/>
            </w:rPr>
            <w:fldChar w:fldCharType="separate"/>
          </w:r>
          <w:r>
            <w:rPr>
              <w:rFonts w:ascii="黑体" w:eastAsia="黑体"/>
              <w:sz w:val="24"/>
              <w:szCs w:val="24"/>
              <w:lang w:eastAsia="zh-CN"/>
            </w:rPr>
            <w:t>附 录</w:t>
          </w:r>
          <w:r>
            <w:rPr>
              <w:rFonts w:hint="eastAsia" w:ascii="黑体" w:eastAsia="黑体"/>
              <w:sz w:val="24"/>
              <w:szCs w:val="24"/>
              <w:lang w:val="en-US" w:eastAsia="zh-CN"/>
            </w:rPr>
            <w:t>C（资料性附录）表C.1土壤挥发性有机物现场称重记录表</w:t>
          </w:r>
          <w:r>
            <w:rPr>
              <w:sz w:val="24"/>
              <w:szCs w:val="24"/>
            </w:rPr>
            <w:tab/>
          </w:r>
          <w:r>
            <w:rPr>
              <w:sz w:val="24"/>
              <w:szCs w:val="24"/>
            </w:rPr>
            <w:fldChar w:fldCharType="begin"/>
          </w:r>
          <w:r>
            <w:rPr>
              <w:sz w:val="24"/>
              <w:szCs w:val="24"/>
            </w:rPr>
            <w:instrText xml:space="preserve"> PAGEREF _Toc26309 \h </w:instrText>
          </w:r>
          <w:r>
            <w:rPr>
              <w:sz w:val="24"/>
              <w:szCs w:val="24"/>
            </w:rPr>
            <w:fldChar w:fldCharType="separate"/>
          </w:r>
          <w:r>
            <w:rPr>
              <w:sz w:val="24"/>
              <w:szCs w:val="24"/>
            </w:rPr>
            <w:t>- 11 -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_Toc1131 </w:instrText>
          </w:r>
          <w:r>
            <w:rPr>
              <w:rFonts w:hint="eastAsia" w:ascii="黑体" w:hAnsi="黑体" w:eastAsia="黑体" w:cs="黑体"/>
              <w:sz w:val="24"/>
              <w:szCs w:val="24"/>
            </w:rPr>
            <w:fldChar w:fldCharType="separate"/>
          </w:r>
          <w:r>
            <w:rPr>
              <w:rFonts w:ascii="黑体" w:eastAsia="黑体"/>
              <w:sz w:val="24"/>
              <w:szCs w:val="24"/>
              <w:lang w:eastAsia="zh-CN"/>
            </w:rPr>
            <w:t>附 录</w:t>
          </w:r>
          <w:r>
            <w:rPr>
              <w:rFonts w:hint="eastAsia" w:ascii="黑体" w:eastAsia="黑体"/>
              <w:sz w:val="24"/>
              <w:szCs w:val="24"/>
              <w:lang w:val="en-US" w:eastAsia="zh-CN"/>
            </w:rPr>
            <w:t>D（资料性附录 表D.1土壤挥发性有机物异常样品 报告单）</w:t>
          </w:r>
          <w:r>
            <w:rPr>
              <w:sz w:val="24"/>
              <w:szCs w:val="24"/>
            </w:rPr>
            <w:tab/>
          </w:r>
          <w:r>
            <w:rPr>
              <w:sz w:val="24"/>
              <w:szCs w:val="24"/>
            </w:rPr>
            <w:fldChar w:fldCharType="begin"/>
          </w:r>
          <w:r>
            <w:rPr>
              <w:sz w:val="24"/>
              <w:szCs w:val="24"/>
            </w:rPr>
            <w:instrText xml:space="preserve"> PAGEREF _Toc1131 \h </w:instrText>
          </w:r>
          <w:r>
            <w:rPr>
              <w:sz w:val="24"/>
              <w:szCs w:val="24"/>
            </w:rPr>
            <w:fldChar w:fldCharType="separate"/>
          </w:r>
          <w:r>
            <w:rPr>
              <w:sz w:val="24"/>
              <w:szCs w:val="24"/>
            </w:rPr>
            <w:t>- 12 -</w:t>
          </w:r>
          <w:r>
            <w:rPr>
              <w:sz w:val="24"/>
              <w:szCs w:val="24"/>
            </w:rPr>
            <w:fldChar w:fldCharType="end"/>
          </w:r>
          <w:r>
            <w:rPr>
              <w:rFonts w:hint="eastAsia" w:ascii="黑体" w:hAnsi="黑体" w:eastAsia="黑体" w:cs="黑体"/>
              <w:sz w:val="24"/>
              <w:szCs w:val="24"/>
            </w:rPr>
            <w:fldChar w:fldCharType="end"/>
          </w:r>
        </w:p>
        <w:p>
          <w:pPr>
            <w:pStyle w:val="24"/>
            <w:tabs>
              <w:tab w:val="right" w:leader="dot" w:pos="8306"/>
            </w:tabs>
            <w:spacing w:line="360" w:lineRule="auto"/>
            <w:rPr>
              <w:sz w:val="24"/>
              <w:szCs w:val="24"/>
            </w:rPr>
          </w:pPr>
        </w:p>
        <w:p>
          <w:pPr>
            <w:spacing w:line="480" w:lineRule="auto"/>
            <w:jc w:val="both"/>
            <w:outlineLvl w:val="9"/>
            <w:rPr>
              <w:rFonts w:hint="eastAsia" w:ascii="黑体" w:hAnsi="黑体" w:eastAsia="黑体" w:cs="黑体"/>
              <w:sz w:val="32"/>
              <w:szCs w:val="32"/>
            </w:rPr>
            <w:sectPr>
              <w:headerReference r:id="rId4" w:type="default"/>
              <w:footerReference r:id="rId5" w:type="default"/>
              <w:pgSz w:w="11906" w:h="16838"/>
              <w:pgMar w:top="1440" w:right="1800" w:bottom="1440" w:left="1800" w:header="851" w:footer="992" w:gutter="0"/>
              <w:pgNumType w:fmt="upperRoman" w:start="1"/>
              <w:cols w:space="720" w:num="1"/>
              <w:docGrid w:type="lines" w:linePitch="312" w:charSpace="0"/>
            </w:sectPr>
          </w:pPr>
          <w:r>
            <w:rPr>
              <w:rFonts w:hint="eastAsia" w:ascii="黑体" w:hAnsi="黑体" w:eastAsia="黑体" w:cs="黑体"/>
              <w:szCs w:val="32"/>
            </w:rPr>
            <w:fldChar w:fldCharType="end"/>
          </w:r>
        </w:p>
      </w:sdtContent>
    </w:sdt>
    <w:p>
      <w:pPr>
        <w:spacing w:line="480" w:lineRule="auto"/>
        <w:jc w:val="center"/>
        <w:outlineLvl w:val="0"/>
        <w:rPr>
          <w:rFonts w:ascii="黑体" w:hAnsi="黑体" w:eastAsia="黑体" w:cs="黑体"/>
          <w:sz w:val="32"/>
          <w:szCs w:val="32"/>
        </w:rPr>
      </w:pPr>
      <w:bookmarkStart w:id="22" w:name="_Toc29495"/>
      <w:r>
        <w:rPr>
          <w:rFonts w:hint="eastAsia" w:ascii="黑体" w:hAnsi="黑体" w:eastAsia="黑体" w:cs="黑体"/>
          <w:sz w:val="32"/>
          <w:szCs w:val="32"/>
        </w:rPr>
        <w:t>前  言</w:t>
      </w:r>
      <w:bookmarkEnd w:id="21"/>
      <w:bookmarkEnd w:id="22"/>
    </w:p>
    <w:p>
      <w:pPr>
        <w:spacing w:line="480" w:lineRule="auto"/>
        <w:jc w:val="center"/>
        <w:rPr>
          <w:rFonts w:ascii="黑体" w:hAnsi="黑体" w:eastAsia="黑体" w:cs="黑体"/>
          <w:sz w:val="32"/>
          <w:szCs w:val="32"/>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w:t>
      </w:r>
      <w:r>
        <w:rPr>
          <w:rFonts w:hint="eastAsia" w:ascii="宋体" w:hAnsi="宋体" w:cs="宋体"/>
          <w:szCs w:val="21"/>
          <w:lang w:val="en-US" w:eastAsia="zh-CN"/>
        </w:rPr>
        <w:t>标准</w:t>
      </w:r>
      <w:r>
        <w:rPr>
          <w:rFonts w:hint="eastAsia" w:ascii="宋体" w:hAnsi="宋体" w:cs="宋体"/>
          <w:szCs w:val="21"/>
        </w:rPr>
        <w:t>按照GB</w:t>
      </w:r>
      <w:r>
        <w:rPr>
          <w:rFonts w:ascii="宋体" w:hAnsi="宋体" w:cs="宋体"/>
          <w:szCs w:val="21"/>
        </w:rPr>
        <w:t>/T 1.1-2020</w:t>
      </w:r>
      <w:r>
        <w:rPr>
          <w:rFonts w:hint="eastAsia" w:ascii="宋体" w:hAnsi="宋体" w:cs="宋体"/>
          <w:szCs w:val="21"/>
        </w:rPr>
        <w:t>《标准化工作导则</w:t>
      </w:r>
      <w:r>
        <w:rPr>
          <w:rFonts w:hint="eastAsia" w:ascii="宋体" w:hAnsi="宋体" w:cs="宋体"/>
          <w:szCs w:val="21"/>
          <w:lang w:val="en-US" w:eastAsia="zh-CN"/>
        </w:rPr>
        <w:t xml:space="preserve"> </w:t>
      </w:r>
      <w:r>
        <w:rPr>
          <w:rFonts w:hint="eastAsia" w:ascii="宋体" w:hAnsi="宋体" w:cs="宋体"/>
          <w:szCs w:val="21"/>
        </w:rPr>
        <w:t>第1部分：标准化文件的结构和起草规则》的规定起草。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请注意本</w:t>
      </w:r>
      <w:r>
        <w:rPr>
          <w:rFonts w:hint="eastAsia" w:ascii="宋体" w:hAnsi="宋体" w:cs="宋体"/>
          <w:szCs w:val="21"/>
          <w:lang w:val="en-US" w:eastAsia="zh-CN"/>
        </w:rPr>
        <w:t>标准</w:t>
      </w:r>
      <w:r>
        <w:rPr>
          <w:rFonts w:hint="eastAsia" w:ascii="宋体" w:hAnsi="宋体" w:cs="宋体"/>
          <w:szCs w:val="21"/>
        </w:rPr>
        <w:t>的某些内容可能涉及专利。本</w:t>
      </w:r>
      <w:r>
        <w:rPr>
          <w:rFonts w:hint="eastAsia" w:ascii="宋体" w:hAnsi="宋体" w:cs="宋体"/>
          <w:szCs w:val="21"/>
          <w:lang w:val="en-US" w:eastAsia="zh-CN"/>
        </w:rPr>
        <w:t>标准</w:t>
      </w:r>
      <w:r>
        <w:rPr>
          <w:rFonts w:hint="eastAsia" w:ascii="宋体" w:hAnsi="宋体" w:cs="宋体"/>
          <w:szCs w:val="21"/>
        </w:rPr>
        <w:t>的发布机构不承担识别专利的责任。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w:t>
      </w:r>
      <w:r>
        <w:rPr>
          <w:rFonts w:hint="eastAsia" w:ascii="宋体" w:hAnsi="宋体" w:cs="宋体"/>
          <w:szCs w:val="21"/>
          <w:lang w:val="en-US" w:eastAsia="zh-CN"/>
        </w:rPr>
        <w:t>标准</w:t>
      </w:r>
      <w:r>
        <w:rPr>
          <w:rFonts w:hint="eastAsia" w:ascii="宋体" w:hAnsi="宋体" w:cs="宋体"/>
          <w:szCs w:val="21"/>
        </w:rPr>
        <w:t>由陕西省环境监测中心站提出并归口。</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本标准起草单位：陕西省环境监测中心站、陕西华信检测技术有限公司、陕西华邦检测服务有限公司。</w:t>
      </w:r>
    </w:p>
    <w:p>
      <w:pPr>
        <w:adjustRightInd w:val="0"/>
        <w:snapToGrid w:val="0"/>
        <w:spacing w:line="360" w:lineRule="auto"/>
        <w:ind w:firstLine="420" w:firstLineChars="200"/>
        <w:rPr>
          <w:rFonts w:hint="default" w:ascii="宋体" w:hAnsi="宋体" w:cs="宋体"/>
          <w:szCs w:val="21"/>
          <w:lang w:val="en-US"/>
        </w:rPr>
      </w:pPr>
      <w:r>
        <w:rPr>
          <w:rFonts w:hint="eastAsia" w:ascii="宋体" w:hAnsi="宋体" w:cs="宋体"/>
          <w:szCs w:val="21"/>
        </w:rPr>
        <w:t>本标准主要起草人：</w:t>
      </w:r>
      <w:r>
        <w:rPr>
          <w:rFonts w:hint="eastAsia" w:ascii="宋体" w:hAnsi="宋体" w:cs="宋体"/>
          <w:szCs w:val="21"/>
          <w:lang w:val="en-US" w:eastAsia="zh-CN"/>
        </w:rPr>
        <w:t>周  弛、杜  薇、曹建平、高晓庆、张秦铭、王  斐、许依蕾、范智超、杨  瑾、张会强、刘  敏、贾  佳、郭晋君、刘建利、念娟妮</w:t>
      </w:r>
    </w:p>
    <w:p>
      <w:pPr>
        <w:adjustRightInd w:val="0"/>
        <w:snapToGrid w:val="0"/>
        <w:spacing w:line="360" w:lineRule="auto"/>
        <w:ind w:firstLine="420" w:firstLineChars="200"/>
        <w:rPr>
          <w:rFonts w:ascii="宋体" w:hAnsi="宋体" w:cs="宋体"/>
          <w:color w:val="FF0000"/>
          <w:szCs w:val="21"/>
        </w:rPr>
      </w:pPr>
    </w:p>
    <w:p>
      <w:pPr>
        <w:spacing w:line="480" w:lineRule="auto"/>
        <w:jc w:val="center"/>
        <w:rPr>
          <w:rFonts w:ascii="黑体" w:hAnsi="黑体" w:eastAsia="黑体" w:cs="黑体"/>
          <w:sz w:val="32"/>
          <w:szCs w:val="32"/>
        </w:rPr>
      </w:pPr>
    </w:p>
    <w:p>
      <w:pPr>
        <w:spacing w:line="480" w:lineRule="auto"/>
        <w:jc w:val="center"/>
        <w:rPr>
          <w:rFonts w:ascii="黑体" w:hAnsi="黑体" w:eastAsia="黑体" w:cs="黑体"/>
          <w:sz w:val="32"/>
          <w:szCs w:val="32"/>
        </w:rPr>
      </w:pPr>
    </w:p>
    <w:p>
      <w:pPr>
        <w:spacing w:line="480" w:lineRule="auto"/>
        <w:jc w:val="center"/>
        <w:rPr>
          <w:rFonts w:ascii="黑体" w:hAnsi="黑体" w:eastAsia="黑体" w:cs="黑体"/>
          <w:sz w:val="32"/>
          <w:szCs w:val="32"/>
        </w:rPr>
      </w:pPr>
    </w:p>
    <w:p>
      <w:pPr>
        <w:spacing w:line="480" w:lineRule="auto"/>
        <w:jc w:val="center"/>
        <w:rPr>
          <w:rFonts w:ascii="黑体" w:hAnsi="黑体" w:eastAsia="黑体" w:cs="黑体"/>
          <w:sz w:val="32"/>
          <w:szCs w:val="32"/>
        </w:rPr>
      </w:pPr>
    </w:p>
    <w:p>
      <w:pPr>
        <w:spacing w:line="480" w:lineRule="auto"/>
        <w:jc w:val="center"/>
        <w:rPr>
          <w:rFonts w:ascii="黑体" w:hAnsi="黑体" w:eastAsia="黑体" w:cs="黑体"/>
          <w:sz w:val="32"/>
          <w:szCs w:val="32"/>
        </w:rPr>
        <w:sectPr>
          <w:pgSz w:w="11906" w:h="16838"/>
          <w:pgMar w:top="1440" w:right="1800" w:bottom="1440" w:left="1800" w:header="851" w:footer="992" w:gutter="0"/>
          <w:pgNumType w:fmt="upperRoman"/>
          <w:cols w:space="720" w:num="1"/>
          <w:docGrid w:type="lines" w:linePitch="312" w:charSpace="0"/>
        </w:sectPr>
      </w:pPr>
    </w:p>
    <w:p>
      <w:pPr>
        <w:spacing w:line="480" w:lineRule="auto"/>
        <w:jc w:val="center"/>
        <w:outlineLvl w:val="0"/>
        <w:rPr>
          <w:rFonts w:ascii="Times New Roman" w:hAnsi="Times New Roman" w:eastAsia="黑体"/>
          <w:sz w:val="32"/>
          <w:szCs w:val="32"/>
        </w:rPr>
      </w:pPr>
      <w:bookmarkStart w:id="23" w:name="_Toc12034"/>
      <w:bookmarkStart w:id="24" w:name="_Toc1504"/>
      <w:bookmarkStart w:id="25" w:name="_Hlk90407076"/>
      <w:r>
        <w:rPr>
          <w:rFonts w:ascii="Times New Roman" w:hAnsi="Times New Roman" w:eastAsia="黑体"/>
          <w:sz w:val="32"/>
          <w:szCs w:val="32"/>
        </w:rPr>
        <w:t>土壤中挥发性有机物监测技术规范</w:t>
      </w:r>
      <w:bookmarkEnd w:id="23"/>
      <w:bookmarkEnd w:id="24"/>
    </w:p>
    <w:bookmarkEnd w:id="25"/>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ascii="Times New Roman" w:hAnsi="Times New Roman" w:eastAsia="黑体"/>
          <w:szCs w:val="21"/>
        </w:rPr>
      </w:pPr>
      <w:bookmarkStart w:id="26" w:name="_Toc1049"/>
      <w:bookmarkStart w:id="27" w:name="_Toc90714517"/>
      <w:bookmarkStart w:id="28" w:name="_Toc4015"/>
      <w:bookmarkStart w:id="29" w:name="_Toc25261_WPSOffice_Level1"/>
      <w:r>
        <w:rPr>
          <w:rFonts w:hint="eastAsia" w:ascii="黑体" w:hAnsi="黑体" w:eastAsia="黑体" w:cs="黑体"/>
          <w:szCs w:val="21"/>
        </w:rPr>
        <w:t>1 范围</w:t>
      </w:r>
      <w:bookmarkEnd w:id="26"/>
      <w:bookmarkEnd w:id="27"/>
      <w:bookmarkEnd w:id="28"/>
      <w:bookmarkEnd w:id="29"/>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本</w:t>
      </w:r>
      <w:r>
        <w:rPr>
          <w:rFonts w:hint="eastAsia" w:ascii="Times New Roman" w:hAnsi="Times New Roman" w:cs="Times New Roman"/>
          <w:spacing w:val="-3"/>
          <w:sz w:val="21"/>
          <w:lang w:val="en-US" w:eastAsia="zh-CN"/>
        </w:rPr>
        <w:t>标准</w:t>
      </w:r>
      <w:r>
        <w:rPr>
          <w:rFonts w:hint="eastAsia" w:ascii="Times New Roman" w:hAnsi="Times New Roman" w:cs="Times New Roman"/>
          <w:spacing w:val="-3"/>
          <w:sz w:val="21"/>
          <w:lang w:eastAsia="zh-CN"/>
        </w:rPr>
        <w:t>规定了</w:t>
      </w:r>
      <w:r>
        <w:rPr>
          <w:rFonts w:ascii="Times New Roman" w:hAnsi="Times New Roman" w:cs="Times New Roman"/>
          <w:spacing w:val="-3"/>
          <w:sz w:val="21"/>
          <w:lang w:eastAsia="zh-CN"/>
        </w:rPr>
        <w:t>土壤中挥发性有机物监测的准备、样品</w:t>
      </w:r>
      <w:r>
        <w:rPr>
          <w:rFonts w:hint="eastAsia" w:ascii="Times New Roman" w:hAnsi="Times New Roman" w:cs="Times New Roman"/>
          <w:spacing w:val="-3"/>
          <w:sz w:val="21"/>
          <w:lang w:eastAsia="zh-CN"/>
        </w:rPr>
        <w:t>采集</w:t>
      </w:r>
      <w:r>
        <w:rPr>
          <w:rFonts w:ascii="Times New Roman" w:hAnsi="Times New Roman" w:cs="Times New Roman"/>
          <w:spacing w:val="-3"/>
          <w:sz w:val="21"/>
          <w:lang w:eastAsia="zh-CN"/>
        </w:rPr>
        <w:t>、保存与运输、</w:t>
      </w:r>
      <w:r>
        <w:rPr>
          <w:rFonts w:hint="eastAsia" w:ascii="Times New Roman" w:hAnsi="Times New Roman" w:cs="Times New Roman"/>
          <w:spacing w:val="-3"/>
          <w:sz w:val="21"/>
          <w:lang w:eastAsia="zh-CN"/>
        </w:rPr>
        <w:t>分析测试</w:t>
      </w:r>
      <w:r>
        <w:rPr>
          <w:rFonts w:ascii="Times New Roman" w:hAnsi="Times New Roman" w:cs="Times New Roman"/>
          <w:spacing w:val="-3"/>
          <w:sz w:val="21"/>
          <w:lang w:eastAsia="zh-CN"/>
        </w:rPr>
        <w:t>以及质量保证与质量控制</w:t>
      </w:r>
      <w:r>
        <w:rPr>
          <w:rFonts w:hint="eastAsia" w:ascii="Times New Roman" w:hAnsi="Times New Roman" w:cs="Times New Roman"/>
          <w:spacing w:val="-3"/>
          <w:sz w:val="21"/>
          <w:lang w:eastAsia="zh-CN"/>
        </w:rPr>
        <w:t>的技术要求</w:t>
      </w:r>
      <w:r>
        <w:rPr>
          <w:rFonts w:ascii="Times New Roman" w:hAnsi="Times New Roman" w:cs="Times New Roman"/>
          <w:spacing w:val="-3"/>
          <w:sz w:val="21"/>
          <w:lang w:eastAsia="zh-CN"/>
        </w:rPr>
        <w:t>。</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本标准适用于土壤中挥发性有机物的监测。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Cs w:val="21"/>
        </w:rPr>
      </w:pPr>
      <w:bookmarkStart w:id="30" w:name="_Toc90714518"/>
      <w:bookmarkStart w:id="31" w:name="_Toc16640"/>
      <w:bookmarkStart w:id="32" w:name="_Toc8914_WPSOffice_Level1"/>
      <w:bookmarkStart w:id="33" w:name="_Toc15659"/>
      <w:r>
        <w:rPr>
          <w:rFonts w:hint="eastAsia" w:ascii="黑体" w:hAnsi="黑体" w:eastAsia="黑体" w:cs="黑体"/>
          <w:szCs w:val="21"/>
        </w:rPr>
        <w:t>2 规范性引用文件</w:t>
      </w:r>
      <w:bookmarkEnd w:id="30"/>
      <w:bookmarkEnd w:id="31"/>
      <w:bookmarkEnd w:id="32"/>
      <w:bookmarkEnd w:id="33"/>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HJ/T 166 土壤环境监测技术规范</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HJ 1019  地块土壤和地下水中挥发性有机物采样技术导则</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HJ 605  土壤和沉积物 挥发性有机污染物的测定 吹扫捕集/气相色谱-质谱法</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HJ 25.1 建设用地土壤污染状况调查技术导则</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HJ 25.2 建设用地土壤污染风险管控和修复监测技术导则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Cs w:val="21"/>
        </w:rPr>
      </w:pPr>
      <w:bookmarkStart w:id="34" w:name="_Toc25374"/>
      <w:bookmarkStart w:id="35" w:name="_Toc20490"/>
      <w:bookmarkStart w:id="36" w:name="_Toc90714519"/>
      <w:bookmarkStart w:id="37" w:name="_Toc26469_WPSOffice_Level1"/>
      <w:r>
        <w:rPr>
          <w:rFonts w:hint="eastAsia" w:ascii="黑体" w:hAnsi="黑体" w:eastAsia="黑体" w:cs="黑体"/>
          <w:szCs w:val="21"/>
        </w:rPr>
        <w:t>3 术语和定义</w:t>
      </w:r>
      <w:bookmarkEnd w:id="34"/>
      <w:bookmarkEnd w:id="35"/>
      <w:bookmarkEnd w:id="36"/>
      <w:bookmarkEnd w:id="37"/>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下列术语和定义适用于本标准。</w:t>
      </w:r>
    </w:p>
    <w:p>
      <w:pPr>
        <w:spacing w:line="360" w:lineRule="auto"/>
        <w:outlineLvl w:val="1"/>
        <w:rPr>
          <w:rFonts w:hint="eastAsia" w:ascii="黑体" w:hAnsi="黑体" w:eastAsia="黑体" w:cs="黑体"/>
          <w:szCs w:val="21"/>
        </w:rPr>
      </w:pPr>
      <w:bookmarkStart w:id="38" w:name="_Toc90407253"/>
      <w:bookmarkStart w:id="39" w:name="_Toc90407399"/>
      <w:bookmarkStart w:id="40" w:name="_Toc90407519"/>
      <w:bookmarkStart w:id="41" w:name="_Toc90714520"/>
      <w:r>
        <w:rPr>
          <w:rFonts w:hint="eastAsia" w:ascii="黑体" w:hAnsi="黑体" w:eastAsia="黑体" w:cs="黑体"/>
          <w:szCs w:val="21"/>
        </w:rPr>
        <w:t xml:space="preserve">3.1 </w:t>
      </w:r>
    </w:p>
    <w:p>
      <w:pPr>
        <w:spacing w:line="360" w:lineRule="auto"/>
        <w:ind w:firstLine="420" w:firstLineChars="200"/>
        <w:outlineLvl w:val="1"/>
        <w:rPr>
          <w:rFonts w:ascii="Times New Roman" w:hAnsi="Times New Roman" w:eastAsia="黑体"/>
          <w:szCs w:val="21"/>
        </w:rPr>
      </w:pPr>
      <w:r>
        <w:rPr>
          <w:rFonts w:hint="eastAsia" w:ascii="Times New Roman" w:hAnsi="Times New Roman" w:eastAsia="黑体"/>
          <w:szCs w:val="21"/>
        </w:rPr>
        <w:t>挥发性</w:t>
      </w:r>
      <w:r>
        <w:rPr>
          <w:rFonts w:ascii="Times New Roman" w:hAnsi="Times New Roman" w:eastAsia="黑体"/>
          <w:szCs w:val="21"/>
        </w:rPr>
        <w:t>有机化合物 volatile organic compounds,VOCs</w:t>
      </w:r>
      <w:bookmarkEnd w:id="38"/>
      <w:bookmarkEnd w:id="39"/>
      <w:bookmarkEnd w:id="40"/>
      <w:bookmarkEnd w:id="41"/>
    </w:p>
    <w:p>
      <w:pPr>
        <w:spacing w:line="360" w:lineRule="auto"/>
        <w:ind w:firstLine="408" w:firstLineChars="200"/>
        <w:outlineLvl w:val="1"/>
        <w:rPr>
          <w:rFonts w:ascii="Times New Roman" w:hAnsi="Times New Roman"/>
          <w:spacing w:val="-3"/>
        </w:rPr>
      </w:pPr>
      <w:r>
        <w:rPr>
          <w:rFonts w:ascii="Times New Roman" w:hAnsi="Times New Roman"/>
          <w:spacing w:val="-3"/>
        </w:rPr>
        <w:t>沸点低于或等于260℃，或在20℃和1个大气压下饱和蒸气压超过133.322Pa的有机化合物。</w:t>
      </w:r>
    </w:p>
    <w:p>
      <w:pPr>
        <w:spacing w:line="360" w:lineRule="auto"/>
        <w:ind w:firstLine="408" w:firstLineChars="200"/>
        <w:outlineLvl w:val="1"/>
        <w:rPr>
          <w:rFonts w:ascii="Times New Roman" w:hAnsi="Times New Roman" w:eastAsia="黑体"/>
          <w:szCs w:val="21"/>
        </w:rPr>
      </w:pPr>
      <w:r>
        <w:rPr>
          <w:rFonts w:hint="eastAsia" w:ascii="Times New Roman" w:hAnsi="Times New Roman"/>
          <w:spacing w:val="-3"/>
        </w:rPr>
        <w:t>[来源：HJ</w:t>
      </w:r>
      <w:r>
        <w:rPr>
          <w:rFonts w:ascii="Times New Roman" w:hAnsi="Times New Roman"/>
          <w:spacing w:val="-3"/>
        </w:rPr>
        <w:t xml:space="preserve"> 1019</w:t>
      </w:r>
      <w:r>
        <w:rPr>
          <w:rFonts w:hint="eastAsia" w:ascii="Times New Roman" w:hAnsi="Times New Roman"/>
          <w:spacing w:val="-3"/>
          <w:lang w:eastAsia="zh-CN"/>
        </w:rPr>
        <w:t>—</w:t>
      </w:r>
      <w:r>
        <w:rPr>
          <w:rFonts w:ascii="Times New Roman" w:hAnsi="Times New Roman"/>
          <w:spacing w:val="-3"/>
        </w:rPr>
        <w:t>2019</w:t>
      </w:r>
      <w:r>
        <w:rPr>
          <w:rFonts w:hint="eastAsia" w:ascii="Times New Roman" w:hAnsi="Times New Roman"/>
          <w:spacing w:val="-3"/>
        </w:rPr>
        <w:t>，3</w:t>
      </w:r>
      <w:r>
        <w:rPr>
          <w:rFonts w:ascii="Times New Roman" w:hAnsi="Times New Roman"/>
          <w:spacing w:val="-3"/>
        </w:rPr>
        <w:t>.2</w:t>
      </w:r>
      <w:r>
        <w:rPr>
          <w:rFonts w:hint="eastAsia" w:ascii="Times New Roman" w:hAnsi="Times New Roman"/>
          <w:spacing w:val="-3"/>
        </w:rPr>
        <w:t>]</w:t>
      </w:r>
    </w:p>
    <w:p>
      <w:pPr>
        <w:spacing w:line="360" w:lineRule="auto"/>
        <w:outlineLvl w:val="1"/>
        <w:rPr>
          <w:rFonts w:hint="eastAsia" w:ascii="黑体" w:hAnsi="黑体" w:eastAsia="黑体" w:cs="黑体"/>
          <w:szCs w:val="21"/>
        </w:rPr>
      </w:pPr>
      <w:bookmarkStart w:id="42" w:name="_Toc90407254"/>
      <w:bookmarkStart w:id="43" w:name="_Toc90407520"/>
      <w:bookmarkStart w:id="44" w:name="_Toc90714521"/>
      <w:bookmarkStart w:id="45" w:name="_Toc90407400"/>
      <w:r>
        <w:rPr>
          <w:rFonts w:hint="eastAsia" w:ascii="黑体" w:hAnsi="黑体" w:eastAsia="黑体" w:cs="黑体"/>
          <w:szCs w:val="21"/>
        </w:rPr>
        <w:t xml:space="preserve">3.2 </w:t>
      </w:r>
    </w:p>
    <w:p>
      <w:pPr>
        <w:spacing w:line="360" w:lineRule="auto"/>
        <w:ind w:firstLine="420" w:firstLineChars="200"/>
        <w:outlineLvl w:val="1"/>
        <w:rPr>
          <w:rFonts w:ascii="Times New Roman" w:hAnsi="Times New Roman" w:eastAsia="黑体"/>
          <w:szCs w:val="21"/>
        </w:rPr>
      </w:pPr>
      <w:r>
        <w:rPr>
          <w:rFonts w:ascii="Times New Roman" w:hAnsi="Times New Roman" w:eastAsia="黑体"/>
          <w:szCs w:val="21"/>
        </w:rPr>
        <w:t>替代物 surrogate standards</w:t>
      </w:r>
      <w:bookmarkEnd w:id="42"/>
      <w:bookmarkEnd w:id="43"/>
      <w:bookmarkEnd w:id="44"/>
      <w:bookmarkEnd w:id="45"/>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指样品中不含有，但其物理化学性质与待测目标物相似的物质。一般在样品</w:t>
      </w:r>
      <w:r>
        <w:rPr>
          <w:rFonts w:hint="eastAsia" w:ascii="Times New Roman" w:hAnsi="Times New Roman" w:cs="Times New Roman"/>
          <w:spacing w:val="-3"/>
          <w:sz w:val="21"/>
          <w:lang w:eastAsia="zh-CN"/>
        </w:rPr>
        <w:t>提取或其他前处理之前</w:t>
      </w:r>
      <w:r>
        <w:rPr>
          <w:rFonts w:ascii="Times New Roman" w:hAnsi="Times New Roman" w:cs="Times New Roman"/>
          <w:spacing w:val="-3"/>
          <w:sz w:val="21"/>
          <w:lang w:eastAsia="zh-CN"/>
        </w:rPr>
        <w:t>加入，</w:t>
      </w:r>
      <w:r>
        <w:rPr>
          <w:rFonts w:hint="eastAsia" w:ascii="Times New Roman" w:hAnsi="Times New Roman" w:cs="Times New Roman"/>
          <w:spacing w:val="-3"/>
          <w:sz w:val="21"/>
          <w:lang w:eastAsia="zh-CN"/>
        </w:rPr>
        <w:t>通过回收率可以评价样品基体、样品处理过程对分析结果的影响</w:t>
      </w:r>
      <w:r>
        <w:rPr>
          <w:rFonts w:ascii="Times New Roman" w:hAnsi="Times New Roman" w:cs="Times New Roman"/>
          <w:spacing w:val="-3"/>
          <w:sz w:val="21"/>
          <w:lang w:eastAsia="zh-CN"/>
        </w:rPr>
        <w:t>。</w:t>
      </w:r>
    </w:p>
    <w:p>
      <w:pPr>
        <w:spacing w:line="360" w:lineRule="auto"/>
        <w:ind w:firstLine="408" w:firstLineChars="200"/>
        <w:outlineLvl w:val="1"/>
        <w:rPr>
          <w:rFonts w:ascii="Times New Roman" w:hAnsi="Times New Roman" w:eastAsia="黑体"/>
          <w:szCs w:val="21"/>
        </w:rPr>
      </w:pPr>
      <w:r>
        <w:rPr>
          <w:rFonts w:hint="eastAsia" w:ascii="Times New Roman" w:hAnsi="Times New Roman"/>
          <w:spacing w:val="-3"/>
        </w:rPr>
        <w:t>[来源：HJ</w:t>
      </w:r>
      <w:r>
        <w:rPr>
          <w:rFonts w:ascii="Times New Roman" w:hAnsi="Times New Roman"/>
          <w:spacing w:val="-3"/>
        </w:rPr>
        <w:t xml:space="preserve"> 605</w:t>
      </w:r>
      <w:r>
        <w:rPr>
          <w:rFonts w:hint="eastAsia" w:ascii="Times New Roman" w:hAnsi="Times New Roman"/>
          <w:spacing w:val="-3"/>
          <w:lang w:eastAsia="zh-CN"/>
        </w:rPr>
        <w:t>—</w:t>
      </w:r>
      <w:r>
        <w:rPr>
          <w:rFonts w:ascii="Times New Roman" w:hAnsi="Times New Roman"/>
          <w:spacing w:val="-3"/>
        </w:rPr>
        <w:t>2011</w:t>
      </w:r>
      <w:r>
        <w:rPr>
          <w:rFonts w:hint="eastAsia" w:ascii="Times New Roman" w:hAnsi="Times New Roman"/>
          <w:spacing w:val="-3"/>
        </w:rPr>
        <w:t>，3</w:t>
      </w:r>
      <w:r>
        <w:rPr>
          <w:rFonts w:ascii="Times New Roman" w:hAnsi="Times New Roman"/>
          <w:spacing w:val="-3"/>
        </w:rPr>
        <w:t>.2</w:t>
      </w:r>
      <w:r>
        <w:rPr>
          <w:rFonts w:hint="eastAsia" w:ascii="Times New Roman" w:hAnsi="Times New Roman"/>
          <w:spacing w:val="-3"/>
        </w:rPr>
        <w:t>]</w:t>
      </w:r>
    </w:p>
    <w:p>
      <w:pPr>
        <w:spacing w:line="360" w:lineRule="auto"/>
        <w:outlineLvl w:val="1"/>
        <w:rPr>
          <w:rFonts w:hint="eastAsia" w:ascii="黑体" w:hAnsi="黑体" w:eastAsia="黑体" w:cs="黑体"/>
          <w:szCs w:val="21"/>
        </w:rPr>
      </w:pPr>
      <w:bookmarkStart w:id="46" w:name="_Toc90407401"/>
      <w:bookmarkStart w:id="47" w:name="_Toc90407255"/>
      <w:bookmarkStart w:id="48" w:name="_Toc90714522"/>
      <w:bookmarkStart w:id="49" w:name="_Toc90407521"/>
      <w:r>
        <w:rPr>
          <w:rFonts w:hint="eastAsia" w:ascii="黑体" w:hAnsi="黑体" w:eastAsia="黑体" w:cs="黑体"/>
          <w:szCs w:val="21"/>
        </w:rPr>
        <w:t xml:space="preserve">3.3 </w:t>
      </w:r>
    </w:p>
    <w:p>
      <w:pPr>
        <w:spacing w:line="360" w:lineRule="auto"/>
        <w:ind w:firstLine="420" w:firstLineChars="200"/>
        <w:outlineLvl w:val="1"/>
        <w:rPr>
          <w:rFonts w:ascii="Times New Roman" w:hAnsi="Times New Roman" w:eastAsia="黑体"/>
          <w:szCs w:val="21"/>
        </w:rPr>
      </w:pPr>
      <w:r>
        <w:rPr>
          <w:rFonts w:ascii="Times New Roman" w:hAnsi="Times New Roman" w:eastAsia="黑体"/>
          <w:szCs w:val="21"/>
        </w:rPr>
        <w:t>基体加标 matrix spike</w:t>
      </w:r>
      <w:bookmarkEnd w:id="46"/>
      <w:bookmarkEnd w:id="47"/>
      <w:bookmarkEnd w:id="48"/>
      <w:bookmarkEnd w:id="49"/>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指在样品中添加了已知量的待测目标物，用于评价目标物的回收率和样品的基体效应。</w:t>
      </w:r>
    </w:p>
    <w:p>
      <w:pPr>
        <w:spacing w:line="360" w:lineRule="auto"/>
        <w:ind w:firstLine="408" w:firstLineChars="200"/>
        <w:outlineLvl w:val="1"/>
        <w:rPr>
          <w:rFonts w:ascii="Times New Roman" w:hAnsi="Times New Roman"/>
          <w:spacing w:val="-3"/>
        </w:rPr>
      </w:pPr>
      <w:r>
        <w:rPr>
          <w:rFonts w:hint="eastAsia" w:ascii="Times New Roman" w:hAnsi="Times New Roman"/>
          <w:spacing w:val="-3"/>
        </w:rPr>
        <w:t>[来源：HJ</w:t>
      </w:r>
      <w:r>
        <w:rPr>
          <w:rFonts w:ascii="Times New Roman" w:hAnsi="Times New Roman"/>
          <w:spacing w:val="-3"/>
        </w:rPr>
        <w:t xml:space="preserve"> 605</w:t>
      </w:r>
      <w:r>
        <w:rPr>
          <w:rFonts w:hint="eastAsia" w:ascii="Times New Roman" w:hAnsi="Times New Roman"/>
          <w:spacing w:val="-3"/>
          <w:lang w:eastAsia="zh-CN"/>
        </w:rPr>
        <w:t>—</w:t>
      </w:r>
      <w:r>
        <w:rPr>
          <w:rFonts w:ascii="Times New Roman" w:hAnsi="Times New Roman"/>
          <w:spacing w:val="-3"/>
        </w:rPr>
        <w:t>2011</w:t>
      </w:r>
      <w:r>
        <w:rPr>
          <w:rFonts w:hint="eastAsia" w:ascii="Times New Roman" w:hAnsi="Times New Roman"/>
          <w:spacing w:val="-3"/>
        </w:rPr>
        <w:t>，3</w:t>
      </w:r>
      <w:r>
        <w:rPr>
          <w:rFonts w:ascii="Times New Roman" w:hAnsi="Times New Roman"/>
          <w:spacing w:val="-3"/>
        </w:rPr>
        <w:t>.3</w:t>
      </w:r>
      <w:r>
        <w:rPr>
          <w:rFonts w:hint="eastAsia" w:ascii="Times New Roman" w:hAnsi="Times New Roman"/>
          <w:spacing w:val="-3"/>
        </w:rPr>
        <w:t>]</w:t>
      </w:r>
    </w:p>
    <w:p>
      <w:pPr>
        <w:spacing w:line="360" w:lineRule="auto"/>
        <w:outlineLvl w:val="1"/>
        <w:rPr>
          <w:rFonts w:hint="eastAsia" w:ascii="黑体" w:hAnsi="黑体" w:eastAsia="黑体" w:cs="黑体"/>
          <w:szCs w:val="21"/>
        </w:rPr>
      </w:pPr>
      <w:r>
        <w:rPr>
          <w:rFonts w:hint="eastAsia" w:ascii="黑体" w:hAnsi="黑体" w:eastAsia="黑体" w:cs="黑体"/>
          <w:szCs w:val="21"/>
        </w:rPr>
        <w:t xml:space="preserve">3.4 </w:t>
      </w:r>
    </w:p>
    <w:p>
      <w:pPr>
        <w:spacing w:line="360" w:lineRule="auto"/>
        <w:ind w:firstLine="420" w:firstLineChars="200"/>
        <w:outlineLvl w:val="1"/>
        <w:rPr>
          <w:rFonts w:ascii="Times New Roman" w:hAnsi="Times New Roman" w:eastAsia="黑体"/>
          <w:szCs w:val="21"/>
        </w:rPr>
      </w:pPr>
      <w:r>
        <w:rPr>
          <w:rFonts w:hint="eastAsia" w:ascii="Times New Roman" w:hAnsi="Times New Roman" w:eastAsia="黑体"/>
          <w:szCs w:val="21"/>
        </w:rPr>
        <w:t>校准确认标准溶液c</w:t>
      </w:r>
      <w:r>
        <w:rPr>
          <w:rFonts w:ascii="Times New Roman" w:hAnsi="Times New Roman" w:eastAsia="黑体"/>
          <w:szCs w:val="21"/>
        </w:rPr>
        <w:t>alibration verification standards</w:t>
      </w:r>
    </w:p>
    <w:p>
      <w:pPr>
        <w:tabs>
          <w:tab w:val="left" w:pos="1246"/>
        </w:tabs>
        <w:spacing w:line="360" w:lineRule="auto"/>
        <w:ind w:firstLine="408" w:firstLineChars="200"/>
        <w:rPr>
          <w:rFonts w:ascii="Times New Roman" w:hAnsi="Times New Roman"/>
          <w:spacing w:val="-3"/>
        </w:rPr>
      </w:pPr>
      <w:r>
        <w:rPr>
          <w:rFonts w:hint="eastAsia" w:ascii="Times New Roman" w:hAnsi="Times New Roman"/>
          <w:spacing w:val="-3"/>
        </w:rPr>
        <w:t>指浓度在校准曲线中间点附近的标准溶液，用于确认校准曲线的有效性。</w:t>
      </w:r>
    </w:p>
    <w:p>
      <w:pPr>
        <w:spacing w:line="360" w:lineRule="auto"/>
        <w:ind w:firstLine="408" w:firstLineChars="200"/>
        <w:outlineLvl w:val="1"/>
        <w:rPr>
          <w:rFonts w:ascii="Times New Roman" w:hAnsi="Times New Roman" w:eastAsia="黑体"/>
          <w:szCs w:val="21"/>
        </w:rPr>
      </w:pPr>
      <w:r>
        <w:rPr>
          <w:rFonts w:hint="eastAsia" w:ascii="Times New Roman" w:hAnsi="Times New Roman"/>
          <w:spacing w:val="-3"/>
        </w:rPr>
        <w:t>[来源：HJ</w:t>
      </w:r>
      <w:r>
        <w:rPr>
          <w:rFonts w:ascii="Times New Roman" w:hAnsi="Times New Roman"/>
          <w:spacing w:val="-3"/>
        </w:rPr>
        <w:t xml:space="preserve"> 605</w:t>
      </w:r>
      <w:r>
        <w:rPr>
          <w:rFonts w:hint="eastAsia" w:ascii="Times New Roman" w:hAnsi="Times New Roman"/>
          <w:spacing w:val="-3"/>
          <w:lang w:eastAsia="zh-CN"/>
        </w:rPr>
        <w:t>—</w:t>
      </w:r>
      <w:r>
        <w:rPr>
          <w:rFonts w:ascii="Times New Roman" w:hAnsi="Times New Roman"/>
          <w:spacing w:val="-3"/>
        </w:rPr>
        <w:t>2011</w:t>
      </w:r>
      <w:r>
        <w:rPr>
          <w:rFonts w:hint="eastAsia" w:ascii="Times New Roman" w:hAnsi="Times New Roman"/>
          <w:spacing w:val="-3"/>
        </w:rPr>
        <w:t>，3</w:t>
      </w:r>
      <w:r>
        <w:rPr>
          <w:rFonts w:ascii="Times New Roman" w:hAnsi="Times New Roman"/>
          <w:spacing w:val="-3"/>
        </w:rPr>
        <w:t>.4</w:t>
      </w:r>
      <w:r>
        <w:rPr>
          <w:rFonts w:hint="eastAsia" w:ascii="Times New Roman" w:hAnsi="Times New Roman"/>
          <w:spacing w:val="-3"/>
        </w:rPr>
        <w:t>]</w:t>
      </w:r>
    </w:p>
    <w:p>
      <w:pPr>
        <w:spacing w:line="360" w:lineRule="auto"/>
        <w:outlineLvl w:val="1"/>
        <w:rPr>
          <w:rFonts w:hint="eastAsia" w:ascii="黑体" w:hAnsi="黑体" w:eastAsia="黑体" w:cs="黑体"/>
          <w:szCs w:val="21"/>
        </w:rPr>
      </w:pPr>
      <w:bookmarkStart w:id="50" w:name="_Toc90407522"/>
      <w:bookmarkStart w:id="51" w:name="_Toc90407402"/>
      <w:bookmarkStart w:id="52" w:name="_Toc90714523"/>
      <w:bookmarkStart w:id="53" w:name="_Toc90407256"/>
      <w:r>
        <w:rPr>
          <w:rFonts w:hint="eastAsia" w:ascii="黑体" w:hAnsi="黑体" w:eastAsia="黑体" w:cs="黑体"/>
          <w:szCs w:val="21"/>
        </w:rPr>
        <w:t xml:space="preserve">3.5 </w:t>
      </w:r>
    </w:p>
    <w:p>
      <w:pPr>
        <w:spacing w:line="360" w:lineRule="auto"/>
        <w:ind w:firstLine="420" w:firstLineChars="200"/>
        <w:outlineLvl w:val="1"/>
        <w:rPr>
          <w:rFonts w:ascii="Times New Roman" w:hAnsi="Times New Roman" w:eastAsia="黑体"/>
          <w:szCs w:val="21"/>
        </w:rPr>
      </w:pPr>
      <w:r>
        <w:rPr>
          <w:rFonts w:hint="eastAsia" w:ascii="Times New Roman" w:hAnsi="Times New Roman" w:eastAsia="黑体"/>
          <w:szCs w:val="21"/>
        </w:rPr>
        <w:t>低浓度</w:t>
      </w:r>
      <w:r>
        <w:rPr>
          <w:rFonts w:ascii="Times New Roman" w:hAnsi="Times New Roman" w:eastAsia="黑体"/>
          <w:szCs w:val="21"/>
        </w:rPr>
        <w:t xml:space="preserve">运输空白 </w:t>
      </w:r>
      <w:r>
        <w:rPr>
          <w:rFonts w:hint="eastAsia" w:ascii="Times New Roman" w:hAnsi="Times New Roman" w:eastAsia="黑体"/>
          <w:szCs w:val="21"/>
        </w:rPr>
        <w:t>low</w:t>
      </w:r>
      <w:r>
        <w:rPr>
          <w:rFonts w:ascii="Times New Roman" w:hAnsi="Times New Roman" w:eastAsia="黑体"/>
          <w:szCs w:val="21"/>
        </w:rPr>
        <w:t xml:space="preserve"> concentration trip blank</w:t>
      </w:r>
      <w:bookmarkEnd w:id="50"/>
      <w:bookmarkEnd w:id="51"/>
      <w:bookmarkEnd w:id="52"/>
      <w:bookmarkEnd w:id="53"/>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采样前在实验室将一份空白试剂水放入样品瓶中密封，将其带到采样现场。采样时不开封，之后随样品运回实验室，按与样品相同的操作步骤进行试验，用于检查样品运输过程中是否受到污染。</w:t>
      </w:r>
    </w:p>
    <w:p>
      <w:pPr>
        <w:spacing w:line="360" w:lineRule="auto"/>
        <w:outlineLvl w:val="1"/>
        <w:rPr>
          <w:rFonts w:hint="eastAsia" w:ascii="黑体" w:hAnsi="黑体" w:eastAsia="黑体" w:cs="黑体"/>
          <w:szCs w:val="21"/>
        </w:rPr>
      </w:pPr>
      <w:bookmarkStart w:id="54" w:name="_Toc90714524"/>
      <w:bookmarkStart w:id="55" w:name="_Toc90407403"/>
      <w:bookmarkStart w:id="56" w:name="_Toc90407257"/>
      <w:bookmarkStart w:id="57" w:name="_Toc90407523"/>
      <w:r>
        <w:rPr>
          <w:rFonts w:hint="eastAsia" w:ascii="黑体" w:hAnsi="黑体" w:eastAsia="黑体" w:cs="黑体"/>
          <w:szCs w:val="21"/>
        </w:rPr>
        <w:t xml:space="preserve">3.6 </w:t>
      </w:r>
    </w:p>
    <w:p>
      <w:pPr>
        <w:spacing w:line="360" w:lineRule="auto"/>
        <w:ind w:firstLine="420" w:firstLineChars="200"/>
        <w:outlineLvl w:val="1"/>
        <w:rPr>
          <w:rFonts w:ascii="Times New Roman" w:hAnsi="Times New Roman" w:eastAsia="黑体"/>
          <w:szCs w:val="21"/>
        </w:rPr>
      </w:pPr>
      <w:r>
        <w:rPr>
          <w:rFonts w:hint="eastAsia" w:ascii="Times New Roman" w:hAnsi="Times New Roman" w:eastAsia="黑体"/>
          <w:szCs w:val="21"/>
        </w:rPr>
        <w:t>低浓度</w:t>
      </w:r>
      <w:r>
        <w:rPr>
          <w:rFonts w:ascii="Times New Roman" w:hAnsi="Times New Roman" w:eastAsia="黑体"/>
          <w:szCs w:val="21"/>
        </w:rPr>
        <w:t xml:space="preserve">全程序空白 </w:t>
      </w:r>
      <w:r>
        <w:rPr>
          <w:rFonts w:hint="eastAsia" w:ascii="Times New Roman" w:hAnsi="Times New Roman" w:eastAsia="黑体"/>
          <w:szCs w:val="21"/>
        </w:rPr>
        <w:t>low</w:t>
      </w:r>
      <w:r>
        <w:rPr>
          <w:rFonts w:ascii="Times New Roman" w:hAnsi="Times New Roman" w:eastAsia="黑体"/>
          <w:szCs w:val="21"/>
        </w:rPr>
        <w:t xml:space="preserve"> concentration whole program blank</w:t>
      </w:r>
      <w:bookmarkEnd w:id="54"/>
      <w:bookmarkEnd w:id="55"/>
      <w:bookmarkEnd w:id="56"/>
      <w:bookmarkEnd w:id="57"/>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采样前在实验室将一份空白试剂水放入样品瓶中密封，将其带到采样现场。与采样的样品瓶同时开盖和密封，之后随样品运回实验室，按与样品相同的操作步骤进行试验，用于检查从样品采集到分析全过程是否受到污染。</w:t>
      </w:r>
    </w:p>
    <w:p>
      <w:pPr>
        <w:spacing w:line="360" w:lineRule="auto"/>
        <w:outlineLvl w:val="1"/>
        <w:rPr>
          <w:rFonts w:hint="eastAsia" w:ascii="黑体" w:hAnsi="黑体" w:eastAsia="黑体" w:cs="黑体"/>
          <w:szCs w:val="21"/>
        </w:rPr>
      </w:pPr>
      <w:bookmarkStart w:id="58" w:name="_Toc90714525"/>
      <w:r>
        <w:rPr>
          <w:rFonts w:hint="eastAsia" w:ascii="黑体" w:hAnsi="黑体" w:eastAsia="黑体" w:cs="黑体"/>
          <w:szCs w:val="21"/>
        </w:rPr>
        <w:t xml:space="preserve">3.7 </w:t>
      </w:r>
    </w:p>
    <w:p>
      <w:pPr>
        <w:spacing w:line="360" w:lineRule="auto"/>
        <w:ind w:firstLine="420" w:firstLineChars="200"/>
        <w:outlineLvl w:val="1"/>
        <w:rPr>
          <w:rFonts w:ascii="Times New Roman" w:hAnsi="Times New Roman" w:eastAsia="黑体"/>
          <w:szCs w:val="21"/>
        </w:rPr>
      </w:pPr>
      <w:r>
        <w:rPr>
          <w:rFonts w:hint="eastAsia" w:ascii="Times New Roman" w:hAnsi="Times New Roman" w:eastAsia="黑体"/>
          <w:szCs w:val="21"/>
        </w:rPr>
        <w:t>高浓度</w:t>
      </w:r>
      <w:r>
        <w:rPr>
          <w:rFonts w:ascii="Times New Roman" w:hAnsi="Times New Roman" w:eastAsia="黑体"/>
          <w:szCs w:val="21"/>
        </w:rPr>
        <w:t xml:space="preserve">运输空白 </w:t>
      </w:r>
      <w:r>
        <w:rPr>
          <w:rFonts w:hint="eastAsia" w:ascii="Times New Roman" w:hAnsi="Times New Roman" w:eastAsia="黑体"/>
          <w:szCs w:val="21"/>
        </w:rPr>
        <w:t>h</w:t>
      </w:r>
      <w:r>
        <w:rPr>
          <w:rFonts w:ascii="Times New Roman" w:hAnsi="Times New Roman" w:eastAsia="黑体"/>
          <w:szCs w:val="21"/>
        </w:rPr>
        <w:t>igh concentration trip blank</w:t>
      </w:r>
      <w:bookmarkEnd w:id="58"/>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采样前在实验室将一份试剂甲醇放入样品瓶中密封，将其带到采样现场。采样时不开封，之后随样品运回实验室，按与样品相同的操作步骤进行试验，用于检查样品运输过程中是否受到污染。</w:t>
      </w:r>
    </w:p>
    <w:p>
      <w:pPr>
        <w:spacing w:line="360" w:lineRule="auto"/>
        <w:outlineLvl w:val="1"/>
        <w:rPr>
          <w:rFonts w:hint="eastAsia" w:ascii="黑体" w:hAnsi="黑体" w:eastAsia="黑体" w:cs="黑体"/>
          <w:szCs w:val="21"/>
        </w:rPr>
      </w:pPr>
      <w:bookmarkStart w:id="59" w:name="_Toc90714526"/>
      <w:r>
        <w:rPr>
          <w:rFonts w:hint="eastAsia" w:ascii="黑体" w:hAnsi="黑体" w:eastAsia="黑体" w:cs="黑体"/>
          <w:szCs w:val="21"/>
        </w:rPr>
        <w:t xml:space="preserve">3.8 </w:t>
      </w:r>
    </w:p>
    <w:p>
      <w:pPr>
        <w:spacing w:line="360" w:lineRule="auto"/>
        <w:ind w:firstLine="420" w:firstLineChars="200"/>
        <w:outlineLvl w:val="1"/>
        <w:rPr>
          <w:rFonts w:ascii="Times New Roman" w:hAnsi="Times New Roman" w:eastAsia="黑体"/>
          <w:szCs w:val="21"/>
        </w:rPr>
      </w:pPr>
      <w:r>
        <w:rPr>
          <w:rFonts w:hint="eastAsia" w:ascii="Times New Roman" w:hAnsi="Times New Roman" w:eastAsia="黑体"/>
          <w:szCs w:val="21"/>
        </w:rPr>
        <w:t>高浓度</w:t>
      </w:r>
      <w:r>
        <w:rPr>
          <w:rFonts w:ascii="Times New Roman" w:hAnsi="Times New Roman" w:eastAsia="黑体"/>
          <w:szCs w:val="21"/>
        </w:rPr>
        <w:t xml:space="preserve">全程序空白 </w:t>
      </w:r>
      <w:r>
        <w:rPr>
          <w:rFonts w:hint="eastAsia" w:ascii="Times New Roman" w:hAnsi="Times New Roman" w:eastAsia="黑体"/>
          <w:szCs w:val="21"/>
        </w:rPr>
        <w:t>h</w:t>
      </w:r>
      <w:r>
        <w:rPr>
          <w:rFonts w:ascii="Times New Roman" w:hAnsi="Times New Roman" w:eastAsia="黑体"/>
          <w:szCs w:val="21"/>
        </w:rPr>
        <w:t>igh concentration whole program blank</w:t>
      </w:r>
      <w:bookmarkEnd w:id="59"/>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采样前在实验室将一份试剂甲醇</w:t>
      </w:r>
      <w:r>
        <w:rPr>
          <w:rFonts w:hint="eastAsia" w:ascii="Times New Roman" w:hAnsi="Times New Roman" w:cs="Times New Roman"/>
          <w:spacing w:val="-3"/>
          <w:sz w:val="21"/>
          <w:lang w:eastAsia="zh-CN"/>
        </w:rPr>
        <w:t>放入</w:t>
      </w:r>
      <w:r>
        <w:rPr>
          <w:rFonts w:ascii="Times New Roman" w:hAnsi="Times New Roman" w:cs="Times New Roman"/>
          <w:spacing w:val="-3"/>
          <w:sz w:val="21"/>
          <w:lang w:eastAsia="zh-CN"/>
        </w:rPr>
        <w:t>样品瓶中密封，将其带到采样现场。与采样的样品瓶同时开盖和密封，之后随样品运回实验室，按与样品相同的操作步骤进行试验，用于检查从样品采集到分析全过程是否受到污染。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Cs w:val="21"/>
        </w:rPr>
      </w:pPr>
      <w:bookmarkStart w:id="60" w:name="_Toc12118_WPSOffice_Level1"/>
      <w:bookmarkStart w:id="61" w:name="_Toc19549"/>
      <w:bookmarkStart w:id="62" w:name="_Toc90714527"/>
      <w:bookmarkStart w:id="63" w:name="_Toc20284"/>
      <w:r>
        <w:rPr>
          <w:rFonts w:hint="eastAsia" w:ascii="黑体" w:hAnsi="黑体" w:eastAsia="黑体" w:cs="黑体"/>
          <w:szCs w:val="21"/>
        </w:rPr>
        <w:t xml:space="preserve">4 </w:t>
      </w:r>
      <w:bookmarkEnd w:id="60"/>
      <w:r>
        <w:rPr>
          <w:rFonts w:hint="eastAsia" w:ascii="黑体" w:hAnsi="黑体" w:eastAsia="黑体" w:cs="黑体"/>
          <w:szCs w:val="21"/>
          <w:lang w:val="en-US" w:eastAsia="zh-CN"/>
        </w:rPr>
        <w:t>采样</w:t>
      </w:r>
      <w:r>
        <w:rPr>
          <w:rFonts w:hint="eastAsia" w:ascii="黑体" w:hAnsi="黑体" w:eastAsia="黑体" w:cs="黑体"/>
          <w:szCs w:val="21"/>
        </w:rPr>
        <w:t>准备</w:t>
      </w:r>
      <w:bookmarkEnd w:id="61"/>
      <w:bookmarkEnd w:id="62"/>
      <w:bookmarkEnd w:id="63"/>
    </w:p>
    <w:p>
      <w:pPr>
        <w:spacing w:line="360" w:lineRule="auto"/>
        <w:outlineLvl w:val="1"/>
        <w:rPr>
          <w:rFonts w:ascii="Times New Roman" w:hAnsi="Times New Roman" w:eastAsia="黑体"/>
          <w:szCs w:val="21"/>
        </w:rPr>
      </w:pPr>
      <w:bookmarkStart w:id="64" w:name="_Toc26737_WPSOffice_Level2"/>
      <w:bookmarkStart w:id="65" w:name="_Toc90407405"/>
      <w:bookmarkStart w:id="66" w:name="_Toc90714528"/>
      <w:bookmarkStart w:id="67" w:name="_Toc90407525"/>
      <w:bookmarkStart w:id="68" w:name="_Toc90407259"/>
      <w:r>
        <w:rPr>
          <w:rFonts w:ascii="Times New Roman" w:hAnsi="Times New Roman" w:eastAsia="黑体"/>
          <w:szCs w:val="21"/>
        </w:rPr>
        <w:t>4.1</w:t>
      </w:r>
      <w:bookmarkEnd w:id="64"/>
      <w:r>
        <w:rPr>
          <w:rFonts w:ascii="Times New Roman" w:hAnsi="Times New Roman" w:eastAsia="黑体"/>
          <w:szCs w:val="21"/>
        </w:rPr>
        <w:t>采样计划</w:t>
      </w:r>
      <w:bookmarkEnd w:id="65"/>
      <w:bookmarkEnd w:id="66"/>
      <w:bookmarkEnd w:id="67"/>
      <w:bookmarkEnd w:id="68"/>
    </w:p>
    <w:p>
      <w:pPr>
        <w:pStyle w:val="35"/>
        <w:tabs>
          <w:tab w:val="left" w:pos="1246"/>
        </w:tabs>
        <w:spacing w:line="360" w:lineRule="auto"/>
        <w:ind w:left="0" w:firstLine="408" w:firstLineChars="200"/>
        <w:rPr>
          <w:rFonts w:ascii="Times New Roman" w:hAnsi="Times New Roman" w:cs="Times New Roman"/>
          <w:color w:val="auto"/>
          <w:spacing w:val="-3"/>
          <w:sz w:val="21"/>
          <w:lang w:eastAsia="zh-CN"/>
        </w:rPr>
      </w:pPr>
      <w:r>
        <w:rPr>
          <w:rFonts w:hint="eastAsia" w:ascii="Times New Roman" w:hAnsi="Times New Roman" w:cs="Times New Roman"/>
          <w:spacing w:val="-3"/>
          <w:sz w:val="21"/>
          <w:lang w:eastAsia="zh-CN"/>
        </w:rPr>
        <w:t>土壤挥发性有机物现场采样计划按照HJ 1019执行，</w:t>
      </w:r>
      <w:r>
        <w:rPr>
          <w:rFonts w:hint="eastAsia" w:ascii="Times New Roman" w:hAnsi="Times New Roman" w:cs="Times New Roman"/>
          <w:color w:val="auto"/>
          <w:spacing w:val="-3"/>
          <w:sz w:val="21"/>
          <w:lang w:val="en-US" w:eastAsia="zh-CN"/>
        </w:rPr>
        <w:t>采样计划记录内容参加附录A</w:t>
      </w:r>
      <w:r>
        <w:rPr>
          <w:rFonts w:hint="eastAsia" w:ascii="Times New Roman" w:hAnsi="Times New Roman" w:cs="Times New Roman"/>
          <w:color w:val="auto"/>
          <w:spacing w:val="-3"/>
          <w:sz w:val="21"/>
          <w:lang w:eastAsia="zh-CN"/>
        </w:rPr>
        <w:t>。</w:t>
      </w:r>
    </w:p>
    <w:p>
      <w:pPr>
        <w:spacing w:line="360" w:lineRule="auto"/>
        <w:outlineLvl w:val="1"/>
        <w:rPr>
          <w:rFonts w:ascii="Times New Roman" w:hAnsi="Times New Roman" w:eastAsia="黑体"/>
          <w:szCs w:val="21"/>
        </w:rPr>
      </w:pPr>
      <w:bookmarkStart w:id="69" w:name="_Toc21643_WPSOffice_Level2"/>
      <w:bookmarkStart w:id="70" w:name="_Toc90407260"/>
      <w:bookmarkStart w:id="71" w:name="_Toc90714529"/>
      <w:bookmarkStart w:id="72" w:name="_Toc90407406"/>
      <w:bookmarkStart w:id="73" w:name="_Toc90407526"/>
      <w:r>
        <w:rPr>
          <w:rFonts w:ascii="Times New Roman" w:hAnsi="Times New Roman" w:eastAsia="黑体"/>
          <w:szCs w:val="21"/>
        </w:rPr>
        <w:t xml:space="preserve">4.2 </w:t>
      </w:r>
      <w:bookmarkEnd w:id="69"/>
      <w:r>
        <w:rPr>
          <w:rFonts w:ascii="Times New Roman" w:hAnsi="Times New Roman" w:eastAsia="黑体"/>
          <w:szCs w:val="21"/>
        </w:rPr>
        <w:t>采样设备和器具</w:t>
      </w:r>
      <w:bookmarkEnd w:id="70"/>
      <w:bookmarkEnd w:id="71"/>
      <w:bookmarkEnd w:id="72"/>
      <w:bookmarkEnd w:id="73"/>
    </w:p>
    <w:p>
      <w:pPr>
        <w:spacing w:line="360" w:lineRule="auto"/>
        <w:outlineLvl w:val="1"/>
        <w:rPr>
          <w:rFonts w:hint="default" w:ascii="Times New Roman" w:hAnsi="Times New Roman" w:eastAsia="黑体"/>
          <w:szCs w:val="21"/>
          <w:lang w:val="en-US" w:eastAsia="zh-CN"/>
        </w:rPr>
      </w:pPr>
      <w:bookmarkStart w:id="74" w:name="_Toc90714530"/>
      <w:bookmarkStart w:id="75" w:name="_Toc90407261"/>
      <w:bookmarkStart w:id="76" w:name="_Toc90407527"/>
      <w:bookmarkStart w:id="77" w:name="_Toc90407407"/>
      <w:r>
        <w:rPr>
          <w:rFonts w:ascii="Times New Roman" w:hAnsi="Times New Roman" w:eastAsia="黑体"/>
          <w:szCs w:val="21"/>
          <w:lang w:eastAsia="zh-CN"/>
        </w:rPr>
        <w:t>4.2.1</w:t>
      </w:r>
      <w:bookmarkEnd w:id="74"/>
      <w:bookmarkEnd w:id="75"/>
      <w:bookmarkEnd w:id="76"/>
      <w:bookmarkEnd w:id="77"/>
      <w:r>
        <w:rPr>
          <w:rFonts w:hint="eastAsia" w:ascii="Times New Roman" w:hAnsi="Times New Roman" w:eastAsia="黑体"/>
          <w:szCs w:val="21"/>
          <w:lang w:val="en-US" w:eastAsia="zh-CN"/>
        </w:rPr>
        <w:t>采样设备和器具</w:t>
      </w:r>
    </w:p>
    <w:p>
      <w:pPr>
        <w:pStyle w:val="35"/>
        <w:keepNext w:val="0"/>
        <w:keepLines w:val="0"/>
        <w:pageBreakBefore w:val="0"/>
        <w:widowControl w:val="0"/>
        <w:tabs>
          <w:tab w:val="left" w:pos="1246"/>
        </w:tabs>
        <w:kinsoku/>
        <w:wordWrap/>
        <w:overflowPunct/>
        <w:topLinePunct w:val="0"/>
        <w:autoSpaceDE w:val="0"/>
        <w:autoSpaceDN w:val="0"/>
        <w:bidi w:val="0"/>
        <w:adjustRightInd/>
        <w:snapToGrid/>
        <w:spacing w:line="360" w:lineRule="auto"/>
        <w:ind w:left="0" w:leftChars="0" w:firstLine="408" w:firstLineChars="200"/>
        <w:textAlignment w:val="auto"/>
        <w:rPr>
          <w:rFonts w:ascii="Times New Roman" w:hAnsi="Times New Roman" w:cs="Times New Roman"/>
          <w:spacing w:val="-3"/>
          <w:sz w:val="21"/>
          <w:lang w:eastAsia="zh-CN"/>
        </w:rPr>
      </w:pPr>
      <w:r>
        <w:rPr>
          <w:rFonts w:hint="eastAsia" w:ascii="Times New Roman" w:hAnsi="Times New Roman" w:cs="Times New Roman"/>
          <w:spacing w:val="-3"/>
          <w:sz w:val="21"/>
          <w:lang w:eastAsia="zh-CN"/>
        </w:rPr>
        <w:t>土壤挥发性有机物</w:t>
      </w:r>
      <w:r>
        <w:rPr>
          <w:rFonts w:ascii="Times New Roman" w:hAnsi="Times New Roman" w:cs="Times New Roman"/>
          <w:spacing w:val="-3"/>
          <w:sz w:val="21"/>
          <w:lang w:eastAsia="zh-CN"/>
        </w:rPr>
        <w:t>土壤采样设备和器具</w:t>
      </w:r>
      <w:r>
        <w:rPr>
          <w:rFonts w:hint="eastAsia" w:ascii="Times New Roman" w:hAnsi="Times New Roman" w:cs="Times New Roman"/>
          <w:spacing w:val="-3"/>
          <w:sz w:val="21"/>
          <w:lang w:eastAsia="zh-CN"/>
        </w:rPr>
        <w:t>按照HJ 1019和HJ</w:t>
      </w:r>
      <w:r>
        <w:rPr>
          <w:rFonts w:hint="eastAsia" w:ascii="Times New Roman" w:hAnsi="Times New Roman" w:cs="Times New Roman"/>
          <w:spacing w:val="-3"/>
          <w:sz w:val="21"/>
          <w:lang w:val="en-US" w:eastAsia="zh-CN"/>
        </w:rPr>
        <w:t xml:space="preserve">/T </w:t>
      </w:r>
      <w:r>
        <w:rPr>
          <w:rFonts w:ascii="Times New Roman" w:hAnsi="Times New Roman" w:cs="Times New Roman"/>
          <w:spacing w:val="-3"/>
          <w:sz w:val="21"/>
          <w:lang w:eastAsia="zh-CN"/>
        </w:rPr>
        <w:t>166</w:t>
      </w:r>
      <w:r>
        <w:rPr>
          <w:rFonts w:hint="eastAsia" w:ascii="Times New Roman" w:hAnsi="Times New Roman" w:cs="Times New Roman"/>
          <w:spacing w:val="-3"/>
          <w:sz w:val="21"/>
          <w:lang w:eastAsia="zh-CN"/>
        </w:rPr>
        <w:t>执行。</w:t>
      </w:r>
    </w:p>
    <w:p>
      <w:pPr>
        <w:pStyle w:val="35"/>
        <w:tabs>
          <w:tab w:val="left" w:pos="1035"/>
        </w:tabs>
        <w:spacing w:line="360" w:lineRule="auto"/>
        <w:ind w:left="0"/>
        <w:outlineLvl w:val="2"/>
        <w:rPr>
          <w:rFonts w:ascii="Times New Roman" w:hAnsi="Times New Roman" w:eastAsia="黑体" w:cs="Times New Roman"/>
          <w:sz w:val="21"/>
          <w:szCs w:val="21"/>
          <w:lang w:eastAsia="zh-CN"/>
        </w:rPr>
      </w:pPr>
      <w:bookmarkStart w:id="78" w:name="_Toc90407528"/>
      <w:bookmarkStart w:id="79" w:name="_Toc90714531"/>
      <w:bookmarkStart w:id="80" w:name="_Toc90407408"/>
      <w:bookmarkStart w:id="81" w:name="_Toc90407262"/>
      <w:r>
        <w:rPr>
          <w:rFonts w:ascii="Times New Roman" w:hAnsi="Times New Roman" w:eastAsia="黑体" w:cs="Times New Roman"/>
          <w:sz w:val="21"/>
          <w:szCs w:val="21"/>
          <w:lang w:eastAsia="zh-CN"/>
        </w:rPr>
        <w:t>4.2.2 现场监测仪器</w:t>
      </w:r>
      <w:bookmarkEnd w:id="78"/>
      <w:bookmarkEnd w:id="79"/>
      <w:bookmarkEnd w:id="80"/>
      <w:bookmarkEnd w:id="81"/>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便携式有机物快速测定仪：便携式光离子化检测仪（PID）或便携式火焰离子化检测仪（FID）等</w:t>
      </w:r>
      <w:r>
        <w:rPr>
          <w:rFonts w:hint="eastAsia" w:ascii="Times New Roman" w:hAnsi="Times New Roman" w:cs="Times New Roman"/>
          <w:spacing w:val="-3"/>
          <w:sz w:val="21"/>
          <w:lang w:eastAsia="zh-CN"/>
        </w:rPr>
        <w:t>，精度</w:t>
      </w:r>
      <w:r>
        <w:rPr>
          <w:rFonts w:hint="eastAsia" w:ascii="Times New Roman" w:hAnsi="Times New Roman" w:cs="Times New Roman"/>
          <w:spacing w:val="-3"/>
          <w:sz w:val="21"/>
          <w:lang w:val="en-US" w:eastAsia="zh-CN"/>
        </w:rPr>
        <w:t>应大于</w:t>
      </w:r>
      <w:r>
        <w:rPr>
          <w:rFonts w:hint="eastAsia" w:ascii="Times New Roman" w:hAnsi="Times New Roman" w:cs="Times New Roman"/>
          <w:spacing w:val="-3"/>
          <w:sz w:val="21"/>
          <w:lang w:eastAsia="zh-CN"/>
        </w:rPr>
        <w:t>0</w:t>
      </w:r>
      <w:r>
        <w:rPr>
          <w:rFonts w:ascii="Times New Roman" w:hAnsi="Times New Roman" w:cs="Times New Roman"/>
          <w:spacing w:val="-3"/>
          <w:sz w:val="21"/>
          <w:lang w:eastAsia="zh-CN"/>
        </w:rPr>
        <w:t>.1</w:t>
      </w:r>
      <w:r>
        <w:rPr>
          <w:rFonts w:hint="eastAsia" w:ascii="Times New Roman" w:hAnsi="Times New Roman" w:cs="Times New Roman"/>
          <w:spacing w:val="-3"/>
          <w:sz w:val="21"/>
          <w:lang w:eastAsia="zh-CN"/>
        </w:rPr>
        <w:t>ppm。</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ascii="Times New Roman" w:hAnsi="Times New Roman" w:cs="Times New Roman"/>
          <w:spacing w:val="-3"/>
          <w:sz w:val="21"/>
          <w:lang w:eastAsia="zh-CN"/>
        </w:rPr>
        <w:t>天平：精度</w:t>
      </w:r>
      <w:r>
        <w:rPr>
          <w:rFonts w:hint="eastAsia" w:ascii="Times New Roman" w:hAnsi="Times New Roman" w:cs="Times New Roman"/>
          <w:spacing w:val="-3"/>
          <w:sz w:val="21"/>
          <w:lang w:val="en-US" w:eastAsia="zh-CN"/>
        </w:rPr>
        <w:t>应大于</w:t>
      </w:r>
      <w:r>
        <w:rPr>
          <w:rFonts w:ascii="Times New Roman" w:hAnsi="Times New Roman" w:cs="Times New Roman"/>
          <w:spacing w:val="-3"/>
          <w:sz w:val="21"/>
          <w:lang w:eastAsia="zh-CN"/>
        </w:rPr>
        <w:t xml:space="preserve"> 0.01 g。</w:t>
      </w:r>
    </w:p>
    <w:p>
      <w:pPr>
        <w:pStyle w:val="35"/>
        <w:tabs>
          <w:tab w:val="left" w:pos="1035"/>
        </w:tabs>
        <w:spacing w:line="360" w:lineRule="auto"/>
        <w:ind w:left="0"/>
        <w:outlineLvl w:val="2"/>
        <w:rPr>
          <w:rFonts w:hint="default" w:ascii="Times New Roman" w:hAnsi="Times New Roman" w:eastAsia="黑体" w:cs="Times New Roman"/>
          <w:sz w:val="21"/>
          <w:szCs w:val="21"/>
          <w:lang w:val="en-US" w:eastAsia="zh-CN"/>
        </w:rPr>
      </w:pPr>
      <w:bookmarkStart w:id="82" w:name="_Toc90714532"/>
      <w:bookmarkStart w:id="83" w:name="_Toc90407529"/>
      <w:bookmarkStart w:id="84" w:name="_Toc90407263"/>
      <w:bookmarkStart w:id="85" w:name="_Toc90407409"/>
      <w:r>
        <w:rPr>
          <w:rFonts w:ascii="Times New Roman" w:hAnsi="Times New Roman" w:eastAsia="黑体" w:cs="Times New Roman"/>
          <w:sz w:val="21"/>
          <w:szCs w:val="21"/>
          <w:lang w:eastAsia="zh-CN"/>
        </w:rPr>
        <w:t xml:space="preserve">4.2.3 </w:t>
      </w:r>
      <w:r>
        <w:rPr>
          <w:rFonts w:hint="eastAsia" w:ascii="Times New Roman" w:hAnsi="Times New Roman" w:eastAsia="黑体" w:cs="Times New Roman"/>
          <w:sz w:val="21"/>
          <w:szCs w:val="21"/>
          <w:lang w:val="en-US" w:eastAsia="zh-CN"/>
        </w:rPr>
        <w:t>运输设备</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val="en-US" w:eastAsia="zh-CN"/>
        </w:rPr>
        <w:t>样品冷藏箱：</w:t>
      </w:r>
      <w:r>
        <w:rPr>
          <w:rFonts w:ascii="Times New Roman" w:hAnsi="Times New Roman" w:cs="Times New Roman"/>
          <w:spacing w:val="-3"/>
          <w:sz w:val="21"/>
          <w:lang w:eastAsia="zh-CN"/>
        </w:rPr>
        <w:t>运输</w:t>
      </w:r>
      <w:bookmarkEnd w:id="82"/>
      <w:bookmarkEnd w:id="83"/>
      <w:bookmarkEnd w:id="84"/>
      <w:bookmarkEnd w:id="85"/>
      <w:r>
        <w:rPr>
          <w:rFonts w:ascii="Times New Roman" w:hAnsi="Times New Roman" w:cs="Times New Roman"/>
          <w:spacing w:val="-3"/>
          <w:sz w:val="21"/>
          <w:lang w:eastAsia="zh-CN"/>
        </w:rPr>
        <w:t>样品冷藏箱</w:t>
      </w:r>
      <w:r>
        <w:rPr>
          <w:rFonts w:hint="eastAsia" w:ascii="Times New Roman" w:hAnsi="Times New Roman" w:cs="Times New Roman"/>
          <w:spacing w:val="-3"/>
          <w:sz w:val="21"/>
          <w:lang w:eastAsia="zh-CN"/>
        </w:rPr>
        <w:t>能保持</w:t>
      </w:r>
      <w:r>
        <w:rPr>
          <w:rFonts w:hint="eastAsia" w:ascii="Times New Roman" w:hAnsi="Times New Roman" w:cs="Times New Roman"/>
          <w:spacing w:val="-3"/>
          <w:sz w:val="21"/>
          <w:lang w:val="en-US" w:eastAsia="zh-CN"/>
        </w:rPr>
        <w:t>测定</w:t>
      </w:r>
      <w:r>
        <w:rPr>
          <w:rFonts w:hint="eastAsia" w:ascii="Times New Roman" w:hAnsi="Times New Roman" w:cs="Times New Roman"/>
          <w:spacing w:val="-3"/>
          <w:sz w:val="21"/>
          <w:lang w:eastAsia="zh-CN"/>
        </w:rPr>
        <w:t>挥发性有机物的土壤样品温度低于4℃以下。</w:t>
      </w:r>
    </w:p>
    <w:p>
      <w:pPr>
        <w:spacing w:line="360" w:lineRule="auto"/>
        <w:outlineLvl w:val="1"/>
        <w:rPr>
          <w:rFonts w:ascii="Times New Roman" w:hAnsi="Times New Roman" w:eastAsia="黑体"/>
          <w:szCs w:val="21"/>
        </w:rPr>
      </w:pPr>
      <w:bookmarkStart w:id="86" w:name="_Toc90407410"/>
      <w:bookmarkStart w:id="87" w:name="_Toc90714533"/>
      <w:bookmarkStart w:id="88" w:name="_Toc90407264"/>
      <w:bookmarkStart w:id="89" w:name="_Toc90407530"/>
      <w:r>
        <w:rPr>
          <w:rFonts w:ascii="Times New Roman" w:hAnsi="Times New Roman" w:eastAsia="黑体"/>
          <w:szCs w:val="21"/>
        </w:rPr>
        <w:t>4.3</w:t>
      </w:r>
      <w:r>
        <w:rPr>
          <w:rFonts w:hint="eastAsia" w:ascii="Times New Roman" w:hAnsi="Times New Roman" w:eastAsia="黑体"/>
          <w:szCs w:val="21"/>
        </w:rPr>
        <w:t>采样瓶</w:t>
      </w:r>
      <w:r>
        <w:rPr>
          <w:rFonts w:ascii="Times New Roman" w:hAnsi="Times New Roman" w:eastAsia="黑体"/>
          <w:szCs w:val="21"/>
        </w:rPr>
        <w:t>质量</w:t>
      </w:r>
      <w:bookmarkEnd w:id="86"/>
      <w:bookmarkEnd w:id="87"/>
      <w:bookmarkEnd w:id="88"/>
      <w:bookmarkEnd w:id="89"/>
      <w:r>
        <w:rPr>
          <w:rFonts w:hint="eastAsia" w:ascii="Times New Roman" w:hAnsi="Times New Roman" w:eastAsia="黑体"/>
          <w:szCs w:val="21"/>
        </w:rPr>
        <w:t>检查</w:t>
      </w:r>
    </w:p>
    <w:p>
      <w:pPr>
        <w:pStyle w:val="35"/>
        <w:tabs>
          <w:tab w:val="left" w:pos="1035"/>
        </w:tabs>
        <w:spacing w:line="360" w:lineRule="auto"/>
        <w:ind w:left="0"/>
        <w:outlineLvl w:val="2"/>
        <w:rPr>
          <w:rFonts w:ascii="Times New Roman" w:hAnsi="Times New Roman" w:eastAsia="黑体" w:cs="Times New Roman"/>
          <w:sz w:val="21"/>
          <w:szCs w:val="21"/>
          <w:lang w:eastAsia="zh-CN"/>
        </w:rPr>
      </w:pPr>
      <w:bookmarkStart w:id="90" w:name="_Toc90407411"/>
      <w:bookmarkStart w:id="91" w:name="_Toc90407265"/>
      <w:bookmarkStart w:id="92" w:name="_Toc90714534"/>
      <w:bookmarkStart w:id="93" w:name="_Toc90407531"/>
      <w:r>
        <w:rPr>
          <w:rFonts w:hint="eastAsia" w:ascii="Times New Roman" w:hAnsi="Times New Roman" w:eastAsia="黑体" w:cs="Times New Roman"/>
          <w:sz w:val="21"/>
          <w:szCs w:val="21"/>
          <w:lang w:eastAsia="zh-CN"/>
        </w:rPr>
        <w:t>4</w:t>
      </w:r>
      <w:r>
        <w:rPr>
          <w:rFonts w:ascii="Times New Roman" w:hAnsi="Times New Roman" w:eastAsia="黑体" w:cs="Times New Roman"/>
          <w:sz w:val="21"/>
          <w:szCs w:val="21"/>
          <w:lang w:eastAsia="zh-CN"/>
        </w:rPr>
        <w:t xml:space="preserve">.3.1 </w:t>
      </w:r>
      <w:r>
        <w:rPr>
          <w:rFonts w:hint="eastAsia" w:ascii="Times New Roman" w:hAnsi="Times New Roman" w:eastAsia="黑体" w:cs="Times New Roman"/>
          <w:sz w:val="21"/>
          <w:szCs w:val="21"/>
          <w:lang w:eastAsia="zh-CN"/>
        </w:rPr>
        <w:t>有机物背景值检查</w:t>
      </w:r>
      <w:bookmarkEnd w:id="90"/>
      <w:bookmarkEnd w:id="91"/>
      <w:bookmarkEnd w:id="92"/>
      <w:bookmarkEnd w:id="93"/>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样品瓶在使用前，</w:t>
      </w:r>
      <w:r>
        <w:rPr>
          <w:rFonts w:hint="eastAsia" w:ascii="Times New Roman" w:hAnsi="Times New Roman" w:cs="Times New Roman"/>
          <w:spacing w:val="-3"/>
          <w:sz w:val="21"/>
          <w:lang w:val="en-US" w:eastAsia="zh-CN"/>
        </w:rPr>
        <w:t>应</w:t>
      </w:r>
      <w:r>
        <w:rPr>
          <w:rFonts w:hint="eastAsia" w:ascii="Times New Roman" w:hAnsi="Times New Roman" w:cs="Times New Roman"/>
          <w:spacing w:val="-3"/>
          <w:sz w:val="21"/>
          <w:lang w:eastAsia="zh-CN"/>
        </w:rPr>
        <w:t>进行背景值检查。将清洗好的磁转子、样品瓶、硅胶衬垫以及瓶盖，盖紧组装好。每批次抽取3%的样品瓶，按照7</w:t>
      </w:r>
      <w:r>
        <w:rPr>
          <w:rFonts w:ascii="Times New Roman" w:hAnsi="Times New Roman" w:cs="Times New Roman"/>
          <w:spacing w:val="-3"/>
          <w:sz w:val="21"/>
          <w:lang w:eastAsia="zh-CN"/>
        </w:rPr>
        <w:t>.3</w:t>
      </w:r>
      <w:r>
        <w:rPr>
          <w:rFonts w:hint="eastAsia" w:ascii="Times New Roman" w:hAnsi="Times New Roman" w:cs="Times New Roman"/>
          <w:spacing w:val="-3"/>
          <w:sz w:val="21"/>
          <w:lang w:eastAsia="zh-CN"/>
        </w:rPr>
        <w:t>的检验步骤进行检查，结果应满足9</w:t>
      </w:r>
      <w:r>
        <w:rPr>
          <w:rFonts w:ascii="Times New Roman" w:hAnsi="Times New Roman" w:cs="Times New Roman"/>
          <w:spacing w:val="-3"/>
          <w:sz w:val="21"/>
          <w:lang w:eastAsia="zh-CN"/>
        </w:rPr>
        <w:t>.3</w:t>
      </w:r>
      <w:r>
        <w:rPr>
          <w:rFonts w:hint="eastAsia" w:ascii="Times New Roman" w:hAnsi="Times New Roman" w:cs="Times New Roman"/>
          <w:spacing w:val="-3"/>
          <w:sz w:val="21"/>
          <w:lang w:eastAsia="zh-CN"/>
        </w:rPr>
        <w:t>.</w:t>
      </w:r>
      <w:r>
        <w:rPr>
          <w:rFonts w:ascii="Times New Roman" w:hAnsi="Times New Roman" w:cs="Times New Roman"/>
          <w:spacing w:val="-3"/>
          <w:sz w:val="21"/>
          <w:lang w:eastAsia="zh-CN"/>
        </w:rPr>
        <w:t>3.1</w:t>
      </w:r>
      <w:r>
        <w:rPr>
          <w:rFonts w:hint="eastAsia" w:ascii="Times New Roman" w:hAnsi="Times New Roman" w:cs="Times New Roman"/>
          <w:spacing w:val="-3"/>
          <w:sz w:val="21"/>
          <w:lang w:eastAsia="zh-CN"/>
        </w:rPr>
        <w:t>要求，即为合格。</w:t>
      </w:r>
    </w:p>
    <w:p>
      <w:pPr>
        <w:pStyle w:val="35"/>
        <w:tabs>
          <w:tab w:val="left" w:pos="1246"/>
        </w:tabs>
        <w:spacing w:line="360" w:lineRule="auto"/>
        <w:ind w:left="0" w:firstLine="408" w:firstLineChars="200"/>
        <w:rPr>
          <w:rFonts w:ascii="Times New Roman" w:hAnsi="Times New Roman" w:cs="Times New Roman"/>
          <w:spacing w:val="-3"/>
          <w:sz w:val="21"/>
          <w:lang w:eastAsia="zh-CN"/>
        </w:rPr>
      </w:pPr>
      <w:bookmarkStart w:id="94" w:name="_Hlk90221327"/>
      <w:r>
        <w:rPr>
          <w:rFonts w:hint="eastAsia" w:ascii="Times New Roman" w:hAnsi="Times New Roman" w:cs="Times New Roman"/>
          <w:spacing w:val="-3"/>
          <w:sz w:val="21"/>
          <w:lang w:eastAsia="zh-CN"/>
        </w:rPr>
        <w:t>若样品瓶背景值检查不合格，则</w:t>
      </w:r>
      <w:r>
        <w:rPr>
          <w:rFonts w:hint="eastAsia" w:ascii="Times New Roman" w:hAnsi="Times New Roman" w:cs="Times New Roman"/>
          <w:spacing w:val="-3"/>
          <w:sz w:val="21"/>
          <w:lang w:val="en-US" w:eastAsia="zh-CN"/>
        </w:rPr>
        <w:t>应</w:t>
      </w:r>
      <w:r>
        <w:rPr>
          <w:rFonts w:hint="eastAsia" w:ascii="Times New Roman" w:hAnsi="Times New Roman" w:cs="Times New Roman"/>
          <w:spacing w:val="-3"/>
          <w:sz w:val="21"/>
          <w:lang w:eastAsia="zh-CN"/>
        </w:rPr>
        <w:t>重新对该批次磁转子、样品瓶、硅胶衬垫以及瓶盖，进行清洗、烘烤。</w:t>
      </w:r>
      <w:bookmarkEnd w:id="94"/>
      <w:r>
        <w:rPr>
          <w:rFonts w:hint="eastAsia" w:ascii="Times New Roman" w:hAnsi="Times New Roman" w:cs="Times New Roman"/>
          <w:spacing w:val="-3"/>
          <w:sz w:val="21"/>
          <w:lang w:eastAsia="zh-CN"/>
        </w:rPr>
        <w:t>可使用检验合格的实验用水，进行沸水浴清洗0</w:t>
      </w:r>
      <w:r>
        <w:rPr>
          <w:rFonts w:ascii="Times New Roman" w:hAnsi="Times New Roman" w:cs="Times New Roman"/>
          <w:spacing w:val="-3"/>
          <w:sz w:val="21"/>
          <w:lang w:eastAsia="zh-CN"/>
        </w:rPr>
        <w:t>.5</w:t>
      </w:r>
      <w:r>
        <w:rPr>
          <w:rFonts w:hint="eastAsia" w:ascii="Times New Roman" w:hAnsi="Times New Roman" w:cs="Times New Roman"/>
          <w:spacing w:val="-3"/>
          <w:sz w:val="21"/>
          <w:lang w:eastAsia="zh-CN"/>
        </w:rPr>
        <w:t>~</w:t>
      </w:r>
      <w:r>
        <w:rPr>
          <w:rFonts w:ascii="Times New Roman" w:hAnsi="Times New Roman" w:cs="Times New Roman"/>
          <w:spacing w:val="-3"/>
          <w:sz w:val="21"/>
          <w:lang w:eastAsia="zh-CN"/>
        </w:rPr>
        <w:t>1</w:t>
      </w:r>
      <w:r>
        <w:rPr>
          <w:rFonts w:hint="eastAsia" w:ascii="Times New Roman" w:hAnsi="Times New Roman" w:cs="Times New Roman"/>
          <w:spacing w:val="-3"/>
          <w:sz w:val="21"/>
          <w:lang w:eastAsia="zh-CN"/>
        </w:rPr>
        <w:t>h，再使用无挥发性有机物背景干扰的烘箱，在1</w:t>
      </w:r>
      <w:r>
        <w:rPr>
          <w:rFonts w:ascii="Times New Roman" w:hAnsi="Times New Roman" w:cs="Times New Roman"/>
          <w:spacing w:val="-3"/>
          <w:sz w:val="21"/>
          <w:lang w:eastAsia="zh-CN"/>
        </w:rPr>
        <w:t>05</w:t>
      </w:r>
      <w:r>
        <w:rPr>
          <w:rFonts w:hint="eastAsia" w:ascii="Times New Roman" w:hAnsi="Times New Roman" w:cs="Times New Roman"/>
          <w:spacing w:val="-3"/>
          <w:sz w:val="21"/>
          <w:lang w:eastAsia="zh-CN"/>
        </w:rPr>
        <w:t>±5℃，至少烘烤2h至干，然后放入密封的干燥器中备用。清洗烘烤后的样品瓶，需再次进行背景值测试，直至合格。</w:t>
      </w:r>
    </w:p>
    <w:p>
      <w:pPr>
        <w:pStyle w:val="35"/>
        <w:tabs>
          <w:tab w:val="left" w:pos="1035"/>
        </w:tabs>
        <w:spacing w:line="360" w:lineRule="auto"/>
        <w:ind w:left="0"/>
        <w:outlineLvl w:val="2"/>
        <w:rPr>
          <w:rFonts w:ascii="Times New Roman" w:hAnsi="Times New Roman" w:eastAsia="黑体" w:cs="Times New Roman"/>
          <w:sz w:val="21"/>
          <w:szCs w:val="21"/>
          <w:lang w:eastAsia="zh-CN"/>
        </w:rPr>
      </w:pPr>
      <w:bookmarkStart w:id="95" w:name="_Toc90407532"/>
      <w:bookmarkStart w:id="96" w:name="_Toc90407412"/>
      <w:bookmarkStart w:id="97" w:name="_Toc90714535"/>
      <w:bookmarkStart w:id="98" w:name="_Toc90407266"/>
      <w:r>
        <w:rPr>
          <w:rFonts w:hint="eastAsia" w:ascii="Times New Roman" w:hAnsi="Times New Roman" w:eastAsia="黑体" w:cs="Times New Roman"/>
          <w:sz w:val="21"/>
          <w:szCs w:val="21"/>
          <w:lang w:eastAsia="zh-CN"/>
        </w:rPr>
        <w:t>4</w:t>
      </w:r>
      <w:r>
        <w:rPr>
          <w:rFonts w:ascii="Times New Roman" w:hAnsi="Times New Roman" w:eastAsia="黑体" w:cs="Times New Roman"/>
          <w:sz w:val="21"/>
          <w:szCs w:val="21"/>
          <w:lang w:eastAsia="zh-CN"/>
        </w:rPr>
        <w:t>.3.2</w:t>
      </w:r>
      <w:r>
        <w:rPr>
          <w:rFonts w:hint="eastAsia" w:ascii="Times New Roman" w:hAnsi="Times New Roman" w:eastAsia="黑体" w:cs="Times New Roman"/>
          <w:sz w:val="21"/>
          <w:szCs w:val="21"/>
          <w:lang w:eastAsia="zh-CN"/>
        </w:rPr>
        <w:t xml:space="preserve"> 气密性检查</w:t>
      </w:r>
      <w:bookmarkEnd w:id="95"/>
      <w:bookmarkEnd w:id="96"/>
      <w:bookmarkEnd w:id="97"/>
      <w:bookmarkEnd w:id="98"/>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检查合格的样品瓶在使用前每批次</w:t>
      </w:r>
      <w:r>
        <w:rPr>
          <w:rFonts w:hint="eastAsia" w:ascii="Times New Roman" w:hAnsi="Times New Roman" w:cs="Times New Roman"/>
          <w:spacing w:val="-3"/>
          <w:sz w:val="21"/>
          <w:lang w:val="en-US" w:eastAsia="zh-CN"/>
        </w:rPr>
        <w:t>应</w:t>
      </w:r>
      <w:r>
        <w:rPr>
          <w:rFonts w:hint="eastAsia" w:ascii="Times New Roman" w:hAnsi="Times New Roman" w:cs="Times New Roman"/>
          <w:spacing w:val="-3"/>
          <w:sz w:val="21"/>
          <w:lang w:eastAsia="zh-CN"/>
        </w:rPr>
        <w:t>抽取3%进行样品瓶气密性检查。按照7</w:t>
      </w:r>
      <w:r>
        <w:rPr>
          <w:rFonts w:ascii="Times New Roman" w:hAnsi="Times New Roman" w:cs="Times New Roman"/>
          <w:spacing w:val="-3"/>
          <w:sz w:val="21"/>
          <w:lang w:eastAsia="zh-CN"/>
        </w:rPr>
        <w:t>.3</w:t>
      </w:r>
      <w:r>
        <w:rPr>
          <w:rFonts w:hint="eastAsia" w:ascii="Times New Roman" w:hAnsi="Times New Roman" w:cs="Times New Roman"/>
          <w:spacing w:val="-3"/>
          <w:sz w:val="21"/>
          <w:lang w:eastAsia="zh-CN"/>
        </w:rPr>
        <w:t>的检验步骤进行检</w:t>
      </w:r>
      <w:r>
        <w:rPr>
          <w:rFonts w:hint="eastAsia" w:ascii="Times New Roman" w:hAnsi="Times New Roman" w:cs="Times New Roman"/>
          <w:spacing w:val="-3"/>
          <w:sz w:val="21"/>
          <w:lang w:val="en-US" w:eastAsia="zh-CN"/>
        </w:rPr>
        <w:t>查</w:t>
      </w:r>
      <w:r>
        <w:rPr>
          <w:rFonts w:hint="eastAsia" w:ascii="Times New Roman" w:hAnsi="Times New Roman" w:cs="Times New Roman"/>
          <w:spacing w:val="-3"/>
          <w:sz w:val="21"/>
          <w:lang w:eastAsia="zh-CN"/>
        </w:rPr>
        <w:t>，替代物的检验结果应满足9</w:t>
      </w:r>
      <w:r>
        <w:rPr>
          <w:rFonts w:ascii="Times New Roman" w:hAnsi="Times New Roman" w:cs="Times New Roman"/>
          <w:spacing w:val="-3"/>
          <w:sz w:val="21"/>
          <w:lang w:eastAsia="zh-CN"/>
        </w:rPr>
        <w:t>.3.3.4</w:t>
      </w:r>
      <w:r>
        <w:rPr>
          <w:rFonts w:hint="eastAsia" w:ascii="Times New Roman" w:hAnsi="Times New Roman" w:cs="Times New Roman"/>
          <w:spacing w:val="-3"/>
          <w:sz w:val="21"/>
          <w:lang w:eastAsia="zh-CN"/>
        </w:rPr>
        <w:t>要求，即为合格。</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若密封性检查不合格，则</w:t>
      </w:r>
      <w:r>
        <w:rPr>
          <w:rFonts w:hint="eastAsia" w:ascii="Times New Roman" w:hAnsi="Times New Roman" w:cs="Times New Roman"/>
          <w:spacing w:val="-3"/>
          <w:sz w:val="21"/>
          <w:lang w:val="en-US" w:eastAsia="zh-CN"/>
        </w:rPr>
        <w:t>应</w:t>
      </w:r>
      <w:r>
        <w:rPr>
          <w:rFonts w:hint="eastAsia" w:ascii="Times New Roman" w:hAnsi="Times New Roman" w:cs="Times New Roman"/>
          <w:spacing w:val="-3"/>
          <w:sz w:val="21"/>
          <w:lang w:eastAsia="zh-CN"/>
        </w:rPr>
        <w:t>排查密封垫和瓶盖是否匹配或未盖紧等原因。需再次进行气密性检查，直至合格。</w:t>
      </w:r>
    </w:p>
    <w:p>
      <w:pPr>
        <w:spacing w:line="360" w:lineRule="auto"/>
        <w:outlineLvl w:val="1"/>
        <w:rPr>
          <w:rFonts w:ascii="Times New Roman" w:hAnsi="Times New Roman" w:eastAsia="黑体"/>
          <w:szCs w:val="21"/>
        </w:rPr>
      </w:pPr>
      <w:bookmarkStart w:id="99" w:name="_Toc90714536"/>
      <w:bookmarkStart w:id="100" w:name="_Toc90407413"/>
      <w:bookmarkStart w:id="101" w:name="_Toc90407267"/>
      <w:bookmarkStart w:id="102" w:name="_Toc90407533"/>
      <w:r>
        <w:rPr>
          <w:rFonts w:ascii="Times New Roman" w:hAnsi="Times New Roman" w:eastAsia="黑体"/>
          <w:szCs w:val="21"/>
        </w:rPr>
        <w:t>4.4实验用水质量检查</w:t>
      </w:r>
      <w:bookmarkEnd w:id="99"/>
      <w:bookmarkEnd w:id="100"/>
      <w:bookmarkEnd w:id="101"/>
      <w:bookmarkEnd w:id="102"/>
    </w:p>
    <w:p>
      <w:pPr>
        <w:pStyle w:val="35"/>
        <w:tabs>
          <w:tab w:val="left" w:pos="1246"/>
        </w:tabs>
        <w:spacing w:line="360" w:lineRule="auto"/>
        <w:ind w:left="0" w:firstLine="408" w:firstLineChars="200"/>
        <w:rPr>
          <w:rFonts w:ascii="Times New Roman" w:hAnsi="Times New Roman" w:cs="Times New Roman"/>
          <w:spacing w:val="-3"/>
          <w:sz w:val="21"/>
          <w:lang w:eastAsia="zh-CN"/>
        </w:rPr>
      </w:pPr>
      <w:bookmarkStart w:id="103" w:name="_Hlk90220793"/>
      <w:r>
        <w:rPr>
          <w:rFonts w:hint="eastAsia" w:ascii="Times New Roman" w:hAnsi="Times New Roman" w:cs="Times New Roman"/>
          <w:spacing w:val="-3"/>
          <w:sz w:val="21"/>
          <w:lang w:eastAsia="zh-CN"/>
        </w:rPr>
        <w:t>实验用水在使用前，应进行质量检查，每批用空白试剂水做3~</w:t>
      </w:r>
      <w:r>
        <w:rPr>
          <w:rFonts w:ascii="Times New Roman" w:hAnsi="Times New Roman" w:cs="Times New Roman"/>
          <w:spacing w:val="-3"/>
          <w:sz w:val="21"/>
          <w:lang w:eastAsia="zh-CN"/>
        </w:rPr>
        <w:t>5</w:t>
      </w:r>
      <w:r>
        <w:rPr>
          <w:rFonts w:hint="eastAsia" w:ascii="Times New Roman" w:hAnsi="Times New Roman" w:cs="Times New Roman"/>
          <w:spacing w:val="-3"/>
          <w:sz w:val="21"/>
          <w:lang w:eastAsia="zh-CN"/>
        </w:rPr>
        <w:t>个平行测定。用气密性注射器量取5.0</w:t>
      </w:r>
      <w:r>
        <w:rPr>
          <w:rFonts w:ascii="Times New Roman" w:hAnsi="Times New Roman" w:cs="Times New Roman"/>
          <w:spacing w:val="-3"/>
          <w:sz w:val="21"/>
          <w:lang w:eastAsia="zh-CN"/>
        </w:rPr>
        <w:t xml:space="preserve"> </w:t>
      </w:r>
      <w:r>
        <w:rPr>
          <w:rFonts w:hint="eastAsia" w:ascii="Times New Roman" w:hAnsi="Times New Roman" w:cs="Times New Roman"/>
          <w:spacing w:val="-3"/>
          <w:sz w:val="21"/>
          <w:lang w:eastAsia="zh-CN"/>
        </w:rPr>
        <w:t>ml待检实验用水，作为空白试料。将空白试料加入至40 ml已进行背景检查、气密性检查合格的样品瓶中，按照7</w:t>
      </w:r>
      <w:r>
        <w:rPr>
          <w:rFonts w:ascii="Times New Roman" w:hAnsi="Times New Roman" w:cs="Times New Roman"/>
          <w:spacing w:val="-3"/>
          <w:sz w:val="21"/>
          <w:lang w:eastAsia="zh-CN"/>
        </w:rPr>
        <w:t>.3</w:t>
      </w:r>
      <w:r>
        <w:rPr>
          <w:rFonts w:hint="eastAsia" w:ascii="Times New Roman" w:hAnsi="Times New Roman" w:cs="Times New Roman"/>
          <w:spacing w:val="-3"/>
          <w:sz w:val="21"/>
          <w:lang w:eastAsia="zh-CN"/>
        </w:rPr>
        <w:t>的检验步骤进行检</w:t>
      </w:r>
      <w:r>
        <w:rPr>
          <w:rFonts w:hint="eastAsia" w:ascii="Times New Roman" w:hAnsi="Times New Roman" w:cs="Times New Roman"/>
          <w:spacing w:val="-3"/>
          <w:sz w:val="21"/>
          <w:lang w:val="en-US" w:eastAsia="zh-CN"/>
        </w:rPr>
        <w:t>查</w:t>
      </w:r>
      <w:r>
        <w:rPr>
          <w:rFonts w:hint="eastAsia" w:ascii="Times New Roman" w:hAnsi="Times New Roman" w:cs="Times New Roman"/>
          <w:spacing w:val="-3"/>
          <w:sz w:val="21"/>
          <w:lang w:eastAsia="zh-CN"/>
        </w:rPr>
        <w:t>，检验结果应满足9</w:t>
      </w:r>
      <w:r>
        <w:rPr>
          <w:rFonts w:ascii="Times New Roman" w:hAnsi="Times New Roman" w:cs="Times New Roman"/>
          <w:spacing w:val="-3"/>
          <w:sz w:val="21"/>
          <w:lang w:eastAsia="zh-CN"/>
        </w:rPr>
        <w:t>.3.3.</w:t>
      </w:r>
      <w:r>
        <w:rPr>
          <w:rFonts w:hint="eastAsia" w:ascii="Times New Roman" w:hAnsi="Times New Roman" w:cs="Times New Roman"/>
          <w:spacing w:val="-3"/>
          <w:sz w:val="21"/>
          <w:lang w:val="en-US" w:eastAsia="zh-CN"/>
        </w:rPr>
        <w:t>1</w:t>
      </w:r>
      <w:r>
        <w:rPr>
          <w:rFonts w:hint="eastAsia" w:ascii="Times New Roman" w:hAnsi="Times New Roman" w:cs="Times New Roman"/>
          <w:spacing w:val="-3"/>
          <w:sz w:val="21"/>
          <w:lang w:eastAsia="zh-CN"/>
        </w:rPr>
        <w:t>要求，即为合格。</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若实验用水检验不合格，</w:t>
      </w:r>
      <w:r>
        <w:rPr>
          <w:rFonts w:hint="eastAsia" w:ascii="Times New Roman" w:hAnsi="Times New Roman" w:cs="Times New Roman"/>
          <w:spacing w:val="-3"/>
          <w:sz w:val="21"/>
          <w:lang w:val="en-US" w:eastAsia="zh-CN"/>
        </w:rPr>
        <w:t>应</w:t>
      </w:r>
      <w:r>
        <w:rPr>
          <w:rFonts w:hint="eastAsia" w:ascii="Times New Roman" w:hAnsi="Times New Roman" w:cs="Times New Roman"/>
          <w:spacing w:val="-3"/>
          <w:sz w:val="21"/>
          <w:lang w:eastAsia="zh-CN"/>
        </w:rPr>
        <w:t>将其煮沸（除有机物）冷却后或者更换实验用水，重新进行实验用水检验，直至合格。</w:t>
      </w:r>
    </w:p>
    <w:bookmarkEnd w:id="103"/>
    <w:p>
      <w:pPr>
        <w:spacing w:line="360" w:lineRule="auto"/>
        <w:outlineLvl w:val="1"/>
        <w:rPr>
          <w:rFonts w:ascii="Times New Roman" w:hAnsi="Times New Roman" w:eastAsia="黑体"/>
          <w:szCs w:val="21"/>
        </w:rPr>
      </w:pPr>
      <w:bookmarkStart w:id="104" w:name="_Toc90407414"/>
      <w:bookmarkStart w:id="105" w:name="_Toc90714537"/>
      <w:bookmarkStart w:id="106" w:name="_Toc90407534"/>
      <w:bookmarkStart w:id="107" w:name="_Toc90407268"/>
      <w:r>
        <w:rPr>
          <w:rFonts w:ascii="Times New Roman" w:hAnsi="Times New Roman" w:eastAsia="黑体"/>
          <w:szCs w:val="21"/>
        </w:rPr>
        <w:t>4.5甲醇质量检查</w:t>
      </w:r>
      <w:bookmarkEnd w:id="104"/>
      <w:bookmarkEnd w:id="105"/>
      <w:bookmarkEnd w:id="106"/>
      <w:bookmarkEnd w:id="107"/>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甲醇在使用前，应进行质量检验，每批用甲醇做3~5个平行测定。用气密性注射器量取5.0 ml检验合格的实验用水，作为空白试料。将</w:t>
      </w:r>
      <w:r>
        <w:rPr>
          <w:rFonts w:ascii="Times New Roman" w:hAnsi="Times New Roman" w:cs="Times New Roman"/>
          <w:spacing w:val="-3"/>
          <w:sz w:val="21"/>
          <w:lang w:eastAsia="zh-CN"/>
        </w:rPr>
        <w:t>100μl</w:t>
      </w:r>
      <w:r>
        <w:rPr>
          <w:rFonts w:hint="eastAsia" w:ascii="Times New Roman" w:hAnsi="Times New Roman" w:cs="Times New Roman"/>
          <w:spacing w:val="-3"/>
          <w:sz w:val="21"/>
          <w:lang w:eastAsia="zh-CN"/>
        </w:rPr>
        <w:t>的待用甲醇，作为待测样。将空白试料和待测样，依次加入至40 ml已进行背景检查、气密性检查合格的样品瓶中，按照7.</w:t>
      </w:r>
      <w:r>
        <w:rPr>
          <w:rFonts w:ascii="Times New Roman" w:hAnsi="Times New Roman" w:cs="Times New Roman"/>
          <w:spacing w:val="-3"/>
          <w:sz w:val="21"/>
          <w:lang w:eastAsia="zh-CN"/>
        </w:rPr>
        <w:t>3</w:t>
      </w:r>
      <w:r>
        <w:rPr>
          <w:rFonts w:hint="eastAsia" w:ascii="Times New Roman" w:hAnsi="Times New Roman" w:cs="Times New Roman"/>
          <w:spacing w:val="-3"/>
          <w:sz w:val="21"/>
          <w:lang w:eastAsia="zh-CN"/>
        </w:rPr>
        <w:t>的检</w:t>
      </w:r>
      <w:r>
        <w:rPr>
          <w:rFonts w:hint="eastAsia" w:ascii="Times New Roman" w:hAnsi="Times New Roman" w:cs="Times New Roman"/>
          <w:spacing w:val="-3"/>
          <w:sz w:val="21"/>
          <w:lang w:val="en-US" w:eastAsia="zh-CN"/>
        </w:rPr>
        <w:t>查</w:t>
      </w:r>
      <w:r>
        <w:rPr>
          <w:rFonts w:hint="eastAsia" w:ascii="Times New Roman" w:hAnsi="Times New Roman" w:cs="Times New Roman"/>
          <w:spacing w:val="-3"/>
          <w:sz w:val="21"/>
          <w:lang w:eastAsia="zh-CN"/>
        </w:rPr>
        <w:t>步骤进行检验，检验结果应满足9.3.</w:t>
      </w:r>
      <w:r>
        <w:rPr>
          <w:rFonts w:ascii="Times New Roman" w:hAnsi="Times New Roman" w:cs="Times New Roman"/>
          <w:spacing w:val="-3"/>
          <w:sz w:val="21"/>
          <w:lang w:eastAsia="zh-CN"/>
        </w:rPr>
        <w:t>3.</w:t>
      </w:r>
      <w:r>
        <w:rPr>
          <w:rFonts w:hint="eastAsia" w:ascii="Times New Roman" w:hAnsi="Times New Roman" w:cs="Times New Roman"/>
          <w:spacing w:val="-3"/>
          <w:sz w:val="21"/>
          <w:lang w:eastAsia="zh-CN"/>
        </w:rPr>
        <w:t>1要求，即为合格。</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若甲醇检验不合格，</w:t>
      </w:r>
      <w:r>
        <w:rPr>
          <w:rFonts w:hint="eastAsia" w:ascii="Times New Roman" w:hAnsi="Times New Roman" w:cs="Times New Roman"/>
          <w:spacing w:val="-3"/>
          <w:sz w:val="21"/>
          <w:lang w:val="en-US" w:eastAsia="zh-CN"/>
        </w:rPr>
        <w:t>应</w:t>
      </w:r>
      <w:r>
        <w:rPr>
          <w:rFonts w:hint="eastAsia" w:ascii="Times New Roman" w:hAnsi="Times New Roman" w:cs="Times New Roman"/>
          <w:spacing w:val="-3"/>
          <w:sz w:val="21"/>
          <w:lang w:eastAsia="zh-CN"/>
        </w:rPr>
        <w:t>将其纯化或者更换，重新进行甲醇质量检查，直至合格。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Cs w:val="21"/>
        </w:rPr>
      </w:pPr>
      <w:bookmarkStart w:id="108" w:name="_Toc11004"/>
      <w:bookmarkStart w:id="109" w:name="_Toc30064"/>
      <w:bookmarkStart w:id="110" w:name="_Toc90714538"/>
      <w:r>
        <w:rPr>
          <w:rFonts w:hint="eastAsia" w:ascii="黑体" w:hAnsi="黑体" w:eastAsia="黑体" w:cs="黑体"/>
          <w:szCs w:val="21"/>
        </w:rPr>
        <w:t>5 分析准备</w:t>
      </w:r>
      <w:bookmarkEnd w:id="108"/>
      <w:bookmarkEnd w:id="109"/>
      <w:bookmarkEnd w:id="110"/>
    </w:p>
    <w:p>
      <w:pPr>
        <w:spacing w:line="360" w:lineRule="auto"/>
        <w:outlineLvl w:val="1"/>
        <w:rPr>
          <w:rFonts w:ascii="Times New Roman" w:hAnsi="Times New Roman" w:eastAsia="黑体"/>
          <w:szCs w:val="21"/>
        </w:rPr>
      </w:pPr>
      <w:bookmarkStart w:id="111" w:name="_Toc90407270"/>
      <w:bookmarkStart w:id="112" w:name="_Toc90407536"/>
      <w:bookmarkStart w:id="113" w:name="_Toc90407416"/>
      <w:bookmarkStart w:id="114" w:name="_Toc90714539"/>
      <w:r>
        <w:rPr>
          <w:rFonts w:ascii="Times New Roman" w:hAnsi="Times New Roman" w:eastAsia="黑体"/>
          <w:szCs w:val="21"/>
        </w:rPr>
        <w:t>5.1仪器</w:t>
      </w:r>
      <w:r>
        <w:rPr>
          <w:rFonts w:hint="eastAsia" w:ascii="Times New Roman" w:hAnsi="Times New Roman" w:eastAsia="黑体"/>
          <w:szCs w:val="21"/>
          <w:lang w:val="en-US" w:eastAsia="zh-CN"/>
        </w:rPr>
        <w:t>和</w:t>
      </w:r>
      <w:r>
        <w:rPr>
          <w:rFonts w:ascii="Times New Roman" w:hAnsi="Times New Roman" w:eastAsia="黑体"/>
          <w:szCs w:val="21"/>
        </w:rPr>
        <w:t>设备</w:t>
      </w:r>
      <w:bookmarkEnd w:id="111"/>
      <w:bookmarkEnd w:id="112"/>
      <w:bookmarkEnd w:id="113"/>
      <w:bookmarkEnd w:id="114"/>
    </w:p>
    <w:p>
      <w:pPr>
        <w:pStyle w:val="35"/>
        <w:tabs>
          <w:tab w:val="left" w:pos="1246"/>
        </w:tabs>
        <w:spacing w:line="360" w:lineRule="auto"/>
        <w:ind w:left="0" w:firstLine="408" w:firstLineChars="200"/>
        <w:rPr>
          <w:rFonts w:hint="eastAsia" w:ascii="Times New Roman" w:hAnsi="Times New Roman" w:cs="Times New Roman"/>
          <w:spacing w:val="-3"/>
          <w:sz w:val="21"/>
          <w:lang w:eastAsia="zh-CN"/>
        </w:rPr>
      </w:pPr>
      <w:r>
        <w:rPr>
          <w:rFonts w:hint="eastAsia" w:ascii="Times New Roman" w:hAnsi="Times New Roman" w:cs="Times New Roman"/>
          <w:spacing w:val="-3"/>
          <w:sz w:val="21"/>
          <w:lang w:val="en-US" w:eastAsia="zh-CN"/>
        </w:rPr>
        <w:t>应按HJ 605要求执行。</w:t>
      </w:r>
    </w:p>
    <w:p>
      <w:pPr>
        <w:spacing w:line="360" w:lineRule="auto"/>
        <w:outlineLvl w:val="1"/>
        <w:rPr>
          <w:rFonts w:ascii="Times New Roman" w:hAnsi="Times New Roman" w:eastAsia="黑体"/>
          <w:szCs w:val="21"/>
        </w:rPr>
      </w:pPr>
      <w:bookmarkStart w:id="115" w:name="_Toc90407537"/>
      <w:bookmarkStart w:id="116" w:name="_Toc90714540"/>
      <w:bookmarkStart w:id="117" w:name="_Toc90407417"/>
      <w:bookmarkStart w:id="118" w:name="_Toc90407271"/>
      <w:r>
        <w:rPr>
          <w:rFonts w:ascii="Times New Roman" w:hAnsi="Times New Roman" w:eastAsia="黑体"/>
          <w:szCs w:val="21"/>
        </w:rPr>
        <w:t>5.2 试剂和材料</w:t>
      </w:r>
      <w:bookmarkEnd w:id="115"/>
      <w:bookmarkEnd w:id="116"/>
      <w:bookmarkEnd w:id="117"/>
      <w:bookmarkEnd w:id="118"/>
    </w:p>
    <w:p>
      <w:pPr>
        <w:pStyle w:val="35"/>
        <w:tabs>
          <w:tab w:val="left" w:pos="1246"/>
        </w:tabs>
        <w:spacing w:line="360" w:lineRule="auto"/>
        <w:ind w:left="0" w:firstLine="408" w:firstLineChars="200"/>
        <w:rPr>
          <w:rFonts w:hint="eastAsia" w:ascii="Times New Roman" w:hAnsi="Times New Roman" w:cs="Times New Roman"/>
          <w:spacing w:val="-3"/>
          <w:sz w:val="21"/>
          <w:lang w:val="en-US" w:eastAsia="zh-CN"/>
        </w:rPr>
      </w:pPr>
      <w:r>
        <w:rPr>
          <w:rFonts w:hint="eastAsia" w:ascii="Times New Roman" w:hAnsi="Times New Roman" w:cs="Times New Roman"/>
          <w:spacing w:val="-3"/>
          <w:sz w:val="21"/>
          <w:lang w:val="en-US" w:eastAsia="zh-CN"/>
        </w:rPr>
        <w:t>应按HJ 605要求执行。</w:t>
      </w:r>
    </w:p>
    <w:p>
      <w:pPr>
        <w:spacing w:line="360" w:lineRule="auto"/>
        <w:outlineLvl w:val="1"/>
        <w:rPr>
          <w:rFonts w:hint="eastAsia" w:ascii="Times New Roman" w:hAnsi="Times New Roman" w:eastAsia="黑体"/>
          <w:szCs w:val="21"/>
          <w:lang w:eastAsia="zh-CN"/>
        </w:rPr>
      </w:pPr>
      <w:bookmarkStart w:id="119" w:name="_Toc90407272"/>
      <w:bookmarkStart w:id="120" w:name="_Toc90407418"/>
      <w:bookmarkStart w:id="121" w:name="_Toc90714541"/>
      <w:bookmarkStart w:id="122" w:name="_Toc90407538"/>
      <w:r>
        <w:rPr>
          <w:rFonts w:ascii="Times New Roman" w:hAnsi="Times New Roman" w:eastAsia="黑体"/>
          <w:szCs w:val="21"/>
        </w:rPr>
        <w:t>5.3 仪器性能检</w:t>
      </w:r>
      <w:bookmarkEnd w:id="119"/>
      <w:bookmarkEnd w:id="120"/>
      <w:bookmarkEnd w:id="121"/>
      <w:bookmarkEnd w:id="122"/>
      <w:r>
        <w:rPr>
          <w:rFonts w:hint="eastAsia" w:ascii="Times New Roman" w:hAnsi="Times New Roman" w:eastAsia="黑体"/>
          <w:szCs w:val="21"/>
          <w:lang w:val="en-US" w:eastAsia="zh-CN"/>
        </w:rPr>
        <w:t>查</w:t>
      </w:r>
    </w:p>
    <w:p>
      <w:pPr>
        <w:pStyle w:val="35"/>
        <w:tabs>
          <w:tab w:val="left" w:pos="1246"/>
        </w:tabs>
        <w:spacing w:line="360" w:lineRule="auto"/>
        <w:ind w:left="0" w:firstLine="408" w:firstLineChars="200"/>
        <w:rPr>
          <w:rFonts w:hint="eastAsia" w:ascii="Times New Roman" w:hAnsi="Times New Roman" w:cs="Times New Roman"/>
          <w:spacing w:val="-3"/>
          <w:sz w:val="21"/>
          <w:lang w:val="en-US" w:eastAsia="zh-CN"/>
        </w:rPr>
      </w:pPr>
      <w:r>
        <w:rPr>
          <w:rFonts w:hint="eastAsia" w:ascii="Times New Roman" w:hAnsi="Times New Roman" w:cs="Times New Roman"/>
          <w:spacing w:val="-3"/>
          <w:sz w:val="21"/>
          <w:lang w:val="en-US" w:eastAsia="zh-CN"/>
        </w:rPr>
        <w:t>应按HJ 605执行。</w:t>
      </w:r>
    </w:p>
    <w:p>
      <w:pPr>
        <w:spacing w:line="360" w:lineRule="auto"/>
        <w:outlineLvl w:val="1"/>
        <w:rPr>
          <w:rFonts w:ascii="Times New Roman" w:hAnsi="Times New Roman" w:eastAsia="黑体"/>
          <w:szCs w:val="21"/>
        </w:rPr>
      </w:pPr>
      <w:bookmarkStart w:id="123" w:name="_Toc90407273"/>
      <w:bookmarkStart w:id="124" w:name="_Toc90407539"/>
      <w:bookmarkStart w:id="125" w:name="_Toc90714542"/>
      <w:bookmarkStart w:id="126" w:name="_Toc90407419"/>
      <w:bookmarkStart w:id="127" w:name="_Toc488241940"/>
      <w:bookmarkStart w:id="128" w:name="_Toc7745_WPSOffice_Level1"/>
      <w:r>
        <w:rPr>
          <w:rFonts w:ascii="Times New Roman" w:hAnsi="Times New Roman" w:eastAsia="黑体"/>
          <w:szCs w:val="21"/>
        </w:rPr>
        <w:t>5.4 试验场所背景检验</w:t>
      </w:r>
      <w:bookmarkEnd w:id="123"/>
      <w:bookmarkEnd w:id="124"/>
      <w:bookmarkEnd w:id="125"/>
      <w:bookmarkEnd w:id="126"/>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用气密性注射器量取5.0 ml检验合格的空白试剂水，装入40 ml已检查合格的样品瓶中，敞口在试验场所放置</w:t>
      </w:r>
      <w:r>
        <w:rPr>
          <w:rFonts w:ascii="Times New Roman" w:hAnsi="Times New Roman" w:cs="Times New Roman"/>
          <w:spacing w:val="-3"/>
          <w:sz w:val="21"/>
          <w:lang w:eastAsia="zh-CN"/>
        </w:rPr>
        <w:t>1</w:t>
      </w:r>
      <w:r>
        <w:rPr>
          <w:rFonts w:hint="eastAsia" w:ascii="Times New Roman" w:hAnsi="Times New Roman" w:cs="Times New Roman"/>
          <w:spacing w:val="-3"/>
          <w:sz w:val="21"/>
          <w:lang w:eastAsia="zh-CN"/>
        </w:rPr>
        <w:t>h，随后盖上瓶盖和密封垫。按照7.3的检验步骤进行检验，检验结果应满足9.3.</w:t>
      </w:r>
      <w:r>
        <w:rPr>
          <w:rFonts w:ascii="Times New Roman" w:hAnsi="Times New Roman" w:cs="Times New Roman"/>
          <w:spacing w:val="-3"/>
          <w:sz w:val="21"/>
          <w:lang w:eastAsia="zh-CN"/>
        </w:rPr>
        <w:t>3.</w:t>
      </w:r>
      <w:r>
        <w:rPr>
          <w:rFonts w:hint="eastAsia" w:ascii="Times New Roman" w:hAnsi="Times New Roman" w:cs="Times New Roman"/>
          <w:spacing w:val="-3"/>
          <w:sz w:val="21"/>
          <w:lang w:eastAsia="zh-CN"/>
        </w:rPr>
        <w:t>1要求，即为合格。</w:t>
      </w:r>
    </w:p>
    <w:p>
      <w:pPr>
        <w:pStyle w:val="35"/>
        <w:tabs>
          <w:tab w:val="left" w:pos="1246"/>
        </w:tabs>
        <w:spacing w:line="360" w:lineRule="auto"/>
        <w:ind w:left="0" w:firstLine="408" w:firstLineChars="200"/>
        <w:rPr>
          <w:rFonts w:ascii="Times New Roman" w:hAnsi="Times New Roman" w:cs="Times New Roman"/>
          <w:spacing w:val="-3"/>
          <w:sz w:val="21"/>
          <w:lang w:eastAsia="zh-CN"/>
        </w:rPr>
      </w:pPr>
      <w:r>
        <w:rPr>
          <w:rFonts w:hint="eastAsia" w:ascii="Times New Roman" w:hAnsi="Times New Roman" w:cs="Times New Roman"/>
          <w:spacing w:val="-3"/>
          <w:sz w:val="21"/>
          <w:lang w:eastAsia="zh-CN"/>
        </w:rPr>
        <w:t>若试验场所检验不合格，</w:t>
      </w:r>
      <w:r>
        <w:rPr>
          <w:rFonts w:hint="eastAsia" w:ascii="Times New Roman" w:hAnsi="Times New Roman" w:cs="Times New Roman"/>
          <w:spacing w:val="-3"/>
          <w:sz w:val="21"/>
          <w:lang w:val="en-US" w:eastAsia="zh-CN"/>
        </w:rPr>
        <w:t>应</w:t>
      </w:r>
      <w:r>
        <w:rPr>
          <w:rFonts w:hint="eastAsia" w:ascii="Times New Roman" w:hAnsi="Times New Roman" w:cs="Times New Roman"/>
          <w:spacing w:val="-3"/>
          <w:sz w:val="21"/>
          <w:lang w:eastAsia="zh-CN"/>
        </w:rPr>
        <w:t>先检查试验场所是否存在检出目标物的存放源，若存在污染源，移除，加强通风后重新进行试验场所背景检验，直至合格。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黑体" w:hAnsi="黑体" w:eastAsia="黑体" w:cs="黑体"/>
          <w:szCs w:val="21"/>
          <w:lang w:val="en-US" w:eastAsia="zh-CN"/>
        </w:rPr>
      </w:pPr>
      <w:bookmarkStart w:id="129" w:name="_Toc25740"/>
      <w:bookmarkStart w:id="130" w:name="_Toc30172"/>
      <w:bookmarkStart w:id="131" w:name="_Toc90714543"/>
      <w:r>
        <w:rPr>
          <w:rFonts w:hint="eastAsia" w:ascii="黑体" w:hAnsi="黑体" w:eastAsia="黑体" w:cs="黑体"/>
          <w:szCs w:val="21"/>
        </w:rPr>
        <w:t xml:space="preserve">6 </w:t>
      </w:r>
      <w:bookmarkEnd w:id="127"/>
      <w:bookmarkEnd w:id="128"/>
      <w:r>
        <w:rPr>
          <w:rFonts w:hint="eastAsia" w:ascii="黑体" w:hAnsi="黑体" w:eastAsia="黑体" w:cs="黑体"/>
          <w:szCs w:val="21"/>
        </w:rPr>
        <w:t>样品</w:t>
      </w:r>
      <w:bookmarkEnd w:id="129"/>
      <w:bookmarkEnd w:id="130"/>
      <w:bookmarkEnd w:id="131"/>
      <w:r>
        <w:rPr>
          <w:rFonts w:hint="eastAsia" w:ascii="黑体" w:hAnsi="黑体" w:eastAsia="黑体" w:cs="黑体"/>
          <w:szCs w:val="21"/>
          <w:lang w:val="en-US" w:eastAsia="zh-CN"/>
        </w:rPr>
        <w:t>采集、保存和流转</w:t>
      </w:r>
    </w:p>
    <w:p>
      <w:pPr>
        <w:spacing w:line="360" w:lineRule="auto"/>
        <w:outlineLvl w:val="1"/>
        <w:rPr>
          <w:rFonts w:ascii="Times New Roman" w:hAnsi="Times New Roman" w:eastAsia="黑体"/>
          <w:szCs w:val="21"/>
        </w:rPr>
      </w:pPr>
      <w:bookmarkStart w:id="132" w:name="_Toc90714544"/>
      <w:bookmarkStart w:id="133" w:name="_Toc90407541"/>
      <w:bookmarkStart w:id="134" w:name="_Toc90407421"/>
      <w:bookmarkStart w:id="135" w:name="_Toc90407275"/>
      <w:r>
        <w:rPr>
          <w:rFonts w:ascii="Times New Roman" w:hAnsi="Times New Roman" w:eastAsia="黑体"/>
          <w:szCs w:val="21"/>
        </w:rPr>
        <w:t>6.1 样品采集</w:t>
      </w:r>
      <w:bookmarkEnd w:id="132"/>
      <w:bookmarkEnd w:id="133"/>
      <w:bookmarkEnd w:id="134"/>
      <w:bookmarkEnd w:id="135"/>
    </w:p>
    <w:p>
      <w:pPr>
        <w:pStyle w:val="35"/>
        <w:tabs>
          <w:tab w:val="left" w:pos="1035"/>
        </w:tabs>
        <w:spacing w:line="360" w:lineRule="auto"/>
        <w:ind w:left="0"/>
        <w:outlineLvl w:val="2"/>
        <w:rPr>
          <w:rFonts w:ascii="Times New Roman" w:hAnsi="Times New Roman" w:eastAsia="黑体" w:cs="Times New Roman"/>
          <w:sz w:val="21"/>
          <w:szCs w:val="21"/>
          <w:lang w:eastAsia="zh-CN"/>
        </w:rPr>
      </w:pPr>
      <w:r>
        <w:rPr>
          <w:rFonts w:hint="eastAsia" w:ascii="Times New Roman" w:hAnsi="Times New Roman" w:eastAsia="黑体" w:cs="Times New Roman"/>
          <w:sz w:val="21"/>
          <w:szCs w:val="21"/>
          <w:lang w:eastAsia="zh-CN"/>
        </w:rPr>
        <w:t>6</w:t>
      </w:r>
      <w:r>
        <w:rPr>
          <w:rFonts w:ascii="Times New Roman" w:hAnsi="Times New Roman" w:eastAsia="黑体" w:cs="Times New Roman"/>
          <w:sz w:val="21"/>
          <w:szCs w:val="21"/>
          <w:lang w:eastAsia="zh-CN"/>
        </w:rPr>
        <w:t>.1.1</w:t>
      </w:r>
      <w:r>
        <w:rPr>
          <w:rFonts w:hint="eastAsia" w:ascii="Times New Roman" w:hAnsi="Times New Roman" w:eastAsia="黑体" w:cs="Times New Roman"/>
          <w:sz w:val="21"/>
          <w:szCs w:val="21"/>
          <w:lang w:eastAsia="zh-CN"/>
        </w:rPr>
        <w:t>样品筛查</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土壤样品的采集</w:t>
      </w:r>
      <w:r>
        <w:rPr>
          <w:rFonts w:hint="eastAsia" w:ascii="Times New Roman" w:hAnsi="Times New Roman"/>
          <w:szCs w:val="21"/>
          <w:lang w:val="en-US" w:eastAsia="zh-CN"/>
        </w:rPr>
        <w:t>按</w:t>
      </w:r>
      <w:r>
        <w:rPr>
          <w:rFonts w:ascii="Times New Roman" w:hAnsi="Times New Roman"/>
          <w:szCs w:val="21"/>
        </w:rPr>
        <w:t>HJ/T 166</w:t>
      </w:r>
      <w:r>
        <w:rPr>
          <w:rFonts w:hint="eastAsia" w:ascii="Times New Roman" w:hAnsi="Times New Roman"/>
          <w:szCs w:val="21"/>
        </w:rPr>
        <w:t>和HJ</w:t>
      </w:r>
      <w:r>
        <w:rPr>
          <w:rFonts w:ascii="Times New Roman" w:hAnsi="Times New Roman"/>
          <w:szCs w:val="21"/>
        </w:rPr>
        <w:t xml:space="preserve"> 1019的相关规定</w:t>
      </w:r>
      <w:r>
        <w:rPr>
          <w:rFonts w:hint="eastAsia" w:ascii="Times New Roman" w:hAnsi="Times New Roman"/>
          <w:szCs w:val="21"/>
          <w:lang w:val="en-US" w:eastAsia="zh-CN"/>
        </w:rPr>
        <w:t>执行</w:t>
      </w:r>
      <w:r>
        <w:rPr>
          <w:rFonts w:ascii="Times New Roman" w:hAnsi="Times New Roman"/>
          <w:szCs w:val="21"/>
        </w:rPr>
        <w:t>。</w:t>
      </w:r>
      <w:r>
        <w:rPr>
          <w:rFonts w:hint="eastAsia" w:ascii="Times New Roman" w:hAnsi="Times New Roman"/>
          <w:szCs w:val="21"/>
          <w:lang w:val="en-US" w:eastAsia="zh-CN"/>
        </w:rPr>
        <w:t>应</w:t>
      </w:r>
      <w:r>
        <w:rPr>
          <w:rFonts w:ascii="Times New Roman" w:hAnsi="Times New Roman"/>
          <w:szCs w:val="21"/>
        </w:rPr>
        <w:t>在采样现场使用用于挥发性有机物测定的便携式仪器</w:t>
      </w:r>
      <w:r>
        <w:rPr>
          <w:rFonts w:hint="eastAsia" w:ascii="Times New Roman" w:hAnsi="Times New Roman"/>
          <w:szCs w:val="21"/>
          <w:lang w:eastAsia="zh-CN"/>
        </w:rPr>
        <w:t>（</w:t>
      </w:r>
      <w:r>
        <w:rPr>
          <w:rFonts w:hint="eastAsia" w:ascii="Times New Roman" w:hAnsi="Times New Roman"/>
          <w:szCs w:val="21"/>
          <w:lang w:val="en-US" w:eastAsia="zh-CN"/>
        </w:rPr>
        <w:t>4.2.2</w:t>
      </w:r>
      <w:r>
        <w:rPr>
          <w:rFonts w:hint="eastAsia" w:ascii="Times New Roman" w:hAnsi="Times New Roman"/>
          <w:szCs w:val="21"/>
          <w:lang w:eastAsia="zh-CN"/>
        </w:rPr>
        <w:t>）</w:t>
      </w:r>
      <w:r>
        <w:rPr>
          <w:rFonts w:ascii="Times New Roman" w:hAnsi="Times New Roman"/>
          <w:szCs w:val="21"/>
        </w:rPr>
        <w:t>对样品进行目标物含量初筛</w:t>
      </w:r>
      <w:r>
        <w:rPr>
          <w:rFonts w:hint="eastAsia" w:ascii="Times New Roman" w:hAnsi="Times New Roman"/>
          <w:szCs w:val="21"/>
        </w:rPr>
        <w:t>，</w:t>
      </w:r>
      <w:r>
        <w:rPr>
          <w:rFonts w:hint="eastAsia" w:ascii="Times New Roman" w:hAnsi="Times New Roman"/>
          <w:color w:val="auto"/>
          <w:szCs w:val="21"/>
          <w:lang w:val="en-US" w:eastAsia="zh-CN"/>
        </w:rPr>
        <w:t>初筛结果填写记录参见附录B。</w:t>
      </w:r>
      <w:r>
        <w:rPr>
          <w:rFonts w:hint="eastAsia" w:ascii="Times New Roman" w:hAnsi="Times New Roman"/>
          <w:szCs w:val="21"/>
          <w:lang w:val="en-US" w:eastAsia="zh-CN"/>
        </w:rPr>
        <w:t>应</w:t>
      </w:r>
      <w:r>
        <w:rPr>
          <w:rFonts w:hint="eastAsia" w:ascii="Times New Roman" w:hAnsi="Times New Roman"/>
          <w:szCs w:val="21"/>
        </w:rPr>
        <w:t>将快筛结果分成三个浓度梯度，浓度结果分级见表</w:t>
      </w:r>
      <w:r>
        <w:rPr>
          <w:rFonts w:ascii="Times New Roman" w:hAnsi="Times New Roman"/>
          <w:szCs w:val="21"/>
        </w:rPr>
        <w:t>1</w:t>
      </w:r>
      <w:r>
        <w:rPr>
          <w:rFonts w:hint="eastAsia" w:ascii="Times New Roman" w:hAnsi="Times New Roman"/>
          <w:szCs w:val="21"/>
        </w:rPr>
        <w:t>。</w:t>
      </w:r>
    </w:p>
    <w:p>
      <w:pPr>
        <w:pStyle w:val="4"/>
        <w:tabs>
          <w:tab w:val="left" w:pos="590"/>
        </w:tabs>
        <w:jc w:val="center"/>
        <w:rPr>
          <w:rFonts w:ascii="Times New Roman" w:hAnsi="Times New Roman" w:cs="Times New Roman"/>
          <w:sz w:val="4"/>
          <w:lang w:eastAsia="zh-CN"/>
        </w:rPr>
      </w:pPr>
      <w:r>
        <w:rPr>
          <w:rFonts w:ascii="Times New Roman" w:hAnsi="Times New Roman" w:eastAsia="黑体" w:cs="Times New Roman"/>
          <w:lang w:eastAsia="zh-CN"/>
        </w:rPr>
        <w:t>表</w:t>
      </w:r>
      <w:r>
        <w:rPr>
          <w:rFonts w:ascii="Times New Roman" w:hAnsi="Times New Roman" w:eastAsia="黑体" w:cs="Times New Roman"/>
          <w:spacing w:val="-10"/>
          <w:lang w:eastAsia="zh-CN"/>
        </w:rPr>
        <w:t>1</w:t>
      </w:r>
      <w:r>
        <w:rPr>
          <w:rFonts w:ascii="Times New Roman" w:hAnsi="Times New Roman" w:eastAsia="黑体" w:cs="Times New Roman"/>
          <w:lang w:eastAsia="zh-CN"/>
        </w:rPr>
        <w:tab/>
      </w:r>
      <w:r>
        <w:rPr>
          <w:rFonts w:hint="eastAsia" w:ascii="Times New Roman" w:hAnsi="Times New Roman" w:eastAsia="黑体" w:cs="Times New Roman"/>
          <w:lang w:eastAsia="zh-CN"/>
        </w:rPr>
        <w:t>土壤挥发性有机物快筛浓度分级</w:t>
      </w:r>
      <w:r>
        <w:rPr>
          <w:rFonts w:ascii="Times New Roman" w:hAnsi="Times New Roman" w:eastAsia="黑体" w:cs="Times New Roman"/>
          <w:lang w:eastAsia="zh-CN"/>
        </w:rPr>
        <w:t>标</w:t>
      </w:r>
      <w:r>
        <w:rPr>
          <w:rFonts w:ascii="Times New Roman" w:hAnsi="Times New Roman" w:eastAsia="黑体" w:cs="Times New Roman"/>
          <w:spacing w:val="-10"/>
          <w:lang w:eastAsia="zh-CN"/>
        </w:rPr>
        <w:t>准</w:t>
      </w:r>
    </w:p>
    <w:tbl>
      <w:tblPr>
        <w:tblStyle w:val="12"/>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3836" w:type="dxa"/>
            <w:shd w:val="clear" w:color="auto" w:fill="auto"/>
          </w:tcPr>
          <w:p>
            <w:pPr>
              <w:pStyle w:val="38"/>
              <w:spacing w:before="0" w:line="240" w:lineRule="auto"/>
              <w:rPr>
                <w:rFonts w:eastAsia="宋体"/>
                <w:sz w:val="18"/>
              </w:rPr>
            </w:pPr>
            <w:r>
              <w:rPr>
                <w:rFonts w:hint="eastAsia" w:eastAsia="宋体"/>
                <w:spacing w:val="-5"/>
                <w:sz w:val="18"/>
                <w:lang w:eastAsia="zh-CN"/>
              </w:rPr>
              <w:t>浓度分级</w:t>
            </w:r>
          </w:p>
        </w:tc>
        <w:tc>
          <w:tcPr>
            <w:tcW w:w="4490" w:type="dxa"/>
            <w:shd w:val="clear" w:color="auto" w:fill="auto"/>
          </w:tcPr>
          <w:p>
            <w:pPr>
              <w:pStyle w:val="38"/>
              <w:spacing w:before="0" w:line="240" w:lineRule="auto"/>
              <w:rPr>
                <w:rFonts w:eastAsia="宋体"/>
                <w:sz w:val="18"/>
              </w:rPr>
            </w:pPr>
            <w:r>
              <w:rPr>
                <w:rFonts w:hint="eastAsia" w:eastAsia="宋体"/>
                <w:spacing w:val="-2"/>
                <w:sz w:val="18"/>
                <w:lang w:eastAsia="zh-CN"/>
              </w:rPr>
              <w:t>快筛结果（</w:t>
            </w:r>
            <w:r>
              <w:rPr>
                <w:spacing w:val="-3"/>
                <w:sz w:val="21"/>
                <w:lang w:eastAsia="zh-CN"/>
              </w:rPr>
              <w:t>μ</w:t>
            </w:r>
            <w:r>
              <w:rPr>
                <w:rFonts w:eastAsiaTheme="minorEastAsia"/>
                <w:sz w:val="18"/>
                <w:lang w:eastAsia="zh-CN"/>
              </w:rPr>
              <w:t>g/kg</w:t>
            </w:r>
            <w:r>
              <w:rPr>
                <w:rFonts w:hint="eastAsia" w:eastAsiaTheme="minorEastAsia"/>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836" w:type="dxa"/>
            <w:shd w:val="clear" w:color="auto" w:fill="auto"/>
          </w:tcPr>
          <w:p>
            <w:pPr>
              <w:pStyle w:val="38"/>
              <w:spacing w:before="0" w:line="240" w:lineRule="auto"/>
              <w:rPr>
                <w:sz w:val="18"/>
              </w:rPr>
            </w:pPr>
            <w:r>
              <w:rPr>
                <w:rFonts w:hint="eastAsia" w:ascii="宋体" w:hAnsi="宋体" w:eastAsia="宋体" w:cs="宋体"/>
                <w:sz w:val="18"/>
                <w:lang w:eastAsia="zh-CN"/>
              </w:rPr>
              <w:t>低浓度</w:t>
            </w:r>
          </w:p>
        </w:tc>
        <w:tc>
          <w:tcPr>
            <w:tcW w:w="4490" w:type="dxa"/>
            <w:shd w:val="clear" w:color="auto" w:fill="auto"/>
          </w:tcPr>
          <w:p>
            <w:pPr>
              <w:pStyle w:val="38"/>
              <w:spacing w:before="0" w:line="240" w:lineRule="auto"/>
              <w:rPr>
                <w:rFonts w:eastAsiaTheme="minorEastAsia"/>
                <w:sz w:val="18"/>
                <w:lang w:eastAsia="zh-CN"/>
              </w:rPr>
            </w:pPr>
            <w:r>
              <w:rPr>
                <w:rFonts w:hint="eastAsia" w:eastAsiaTheme="minorEastAsia"/>
                <w:sz w:val="18"/>
                <w:lang w:eastAsia="zh-CN"/>
              </w:rPr>
              <w:t>0-20</w:t>
            </w:r>
            <w:r>
              <w:rPr>
                <w:rFonts w:eastAsiaTheme="minorEastAsia"/>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3836" w:type="dxa"/>
            <w:shd w:val="clear" w:color="auto" w:fill="auto"/>
          </w:tcPr>
          <w:p>
            <w:pPr>
              <w:pStyle w:val="38"/>
              <w:spacing w:before="0" w:line="240" w:lineRule="auto"/>
              <w:rPr>
                <w:sz w:val="18"/>
              </w:rPr>
            </w:pPr>
            <w:r>
              <w:rPr>
                <w:rFonts w:hint="eastAsia" w:ascii="宋体" w:hAnsi="宋体" w:eastAsia="宋体" w:cs="宋体"/>
                <w:sz w:val="18"/>
                <w:lang w:eastAsia="zh-CN"/>
              </w:rPr>
              <w:t>中浓度</w:t>
            </w:r>
          </w:p>
        </w:tc>
        <w:tc>
          <w:tcPr>
            <w:tcW w:w="4490" w:type="dxa"/>
            <w:shd w:val="clear" w:color="auto" w:fill="auto"/>
          </w:tcPr>
          <w:p>
            <w:pPr>
              <w:pStyle w:val="38"/>
              <w:spacing w:before="0" w:line="240" w:lineRule="auto"/>
              <w:rPr>
                <w:rFonts w:eastAsiaTheme="minorEastAsia"/>
                <w:sz w:val="18"/>
                <w:lang w:eastAsia="zh-CN"/>
              </w:rPr>
            </w:pPr>
            <w:r>
              <w:rPr>
                <w:rFonts w:hint="eastAsia" w:eastAsia="宋体"/>
                <w:sz w:val="18"/>
                <w:lang w:eastAsia="zh-CN"/>
              </w:rPr>
              <w:t>2</w:t>
            </w:r>
            <w:r>
              <w:rPr>
                <w:rFonts w:eastAsia="宋体"/>
                <w:sz w:val="18"/>
                <w:lang w:eastAsia="zh-CN"/>
              </w:rPr>
              <w:t>00</w:t>
            </w:r>
            <w:r>
              <w:rPr>
                <w:rFonts w:hint="eastAsia" w:eastAsia="宋体"/>
                <w:sz w:val="18"/>
                <w:lang w:eastAsia="zh-CN"/>
              </w:rPr>
              <w:t>-</w:t>
            </w:r>
            <w:r>
              <w:rPr>
                <w:rFonts w:eastAsia="宋体"/>
                <w:sz w:val="18"/>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836" w:type="dxa"/>
            <w:shd w:val="clear" w:color="auto" w:fill="auto"/>
          </w:tcPr>
          <w:p>
            <w:pPr>
              <w:pStyle w:val="38"/>
              <w:spacing w:before="0" w:line="240" w:lineRule="auto"/>
              <w:rPr>
                <w:sz w:val="18"/>
              </w:rPr>
            </w:pPr>
            <w:r>
              <w:rPr>
                <w:rFonts w:hint="eastAsia" w:ascii="宋体" w:hAnsi="宋体" w:eastAsia="宋体" w:cs="宋体"/>
                <w:sz w:val="18"/>
                <w:lang w:eastAsia="zh-CN"/>
              </w:rPr>
              <w:t>高浓度</w:t>
            </w:r>
          </w:p>
        </w:tc>
        <w:tc>
          <w:tcPr>
            <w:tcW w:w="4490" w:type="dxa"/>
            <w:shd w:val="clear" w:color="auto" w:fill="auto"/>
          </w:tcPr>
          <w:p>
            <w:pPr>
              <w:pStyle w:val="38"/>
              <w:spacing w:before="0" w:line="240" w:lineRule="auto"/>
              <w:rPr>
                <w:sz w:val="18"/>
                <w:lang w:eastAsia="zh-CN"/>
              </w:rPr>
            </w:pPr>
            <w:r>
              <w:rPr>
                <w:rFonts w:hint="eastAsia" w:ascii="宋体" w:hAnsi="宋体" w:eastAsia="宋体" w:cs="宋体"/>
                <w:sz w:val="18"/>
                <w:lang w:eastAsia="zh-CN"/>
              </w:rPr>
              <w:t>＞</w:t>
            </w:r>
            <w:r>
              <w:rPr>
                <w:rFonts w:eastAsia="宋体"/>
                <w:sz w:val="18"/>
                <w:lang w:eastAsia="zh-CN"/>
              </w:rPr>
              <w:t>1000</w:t>
            </w:r>
          </w:p>
        </w:tc>
      </w:tr>
    </w:tbl>
    <w:p>
      <w:pPr>
        <w:pStyle w:val="35"/>
        <w:tabs>
          <w:tab w:val="left" w:pos="1035"/>
        </w:tabs>
        <w:spacing w:line="360" w:lineRule="auto"/>
        <w:ind w:left="0"/>
        <w:outlineLvl w:val="2"/>
        <w:rPr>
          <w:rFonts w:ascii="Times New Roman" w:hAnsi="Times New Roman" w:eastAsia="黑体" w:cs="Times New Roman"/>
          <w:sz w:val="21"/>
          <w:szCs w:val="21"/>
          <w:lang w:eastAsia="zh-CN"/>
        </w:rPr>
      </w:pPr>
      <w:bookmarkStart w:id="136" w:name="_Toc90714545"/>
      <w:bookmarkStart w:id="137" w:name="_Toc90407277"/>
      <w:bookmarkStart w:id="138" w:name="_Toc90407543"/>
      <w:bookmarkStart w:id="139" w:name="_Toc90407423"/>
      <w:r>
        <w:rPr>
          <w:rFonts w:ascii="Times New Roman" w:hAnsi="Times New Roman" w:eastAsia="黑体" w:cs="Times New Roman"/>
          <w:sz w:val="21"/>
          <w:szCs w:val="21"/>
          <w:lang w:eastAsia="zh-CN"/>
        </w:rPr>
        <w:t>6.1.2采样方法</w:t>
      </w:r>
      <w:bookmarkEnd w:id="136"/>
      <w:bookmarkEnd w:id="137"/>
      <w:bookmarkEnd w:id="138"/>
      <w:bookmarkEnd w:id="139"/>
    </w:p>
    <w:p>
      <w:pPr>
        <w:adjustRightInd w:val="0"/>
        <w:snapToGrid w:val="0"/>
        <w:spacing w:line="360" w:lineRule="auto"/>
        <w:ind w:firstLine="420" w:firstLineChars="200"/>
        <w:rPr>
          <w:rFonts w:ascii="Times New Roman" w:hAnsi="Times New Roman"/>
          <w:color w:val="auto"/>
          <w:szCs w:val="21"/>
        </w:rPr>
      </w:pPr>
      <w:r>
        <w:rPr>
          <w:rFonts w:hint="eastAsia" w:ascii="Times New Roman" w:hAnsi="Times New Roman"/>
          <w:szCs w:val="21"/>
        </w:rPr>
        <w:t>土壤挥发性有机物样品需单独采集，采集过程中应尽量减少对样品的扰动，禁止对样品进行均质化处理，不得采集混合样</w:t>
      </w:r>
      <w:r>
        <w:rPr>
          <w:rFonts w:hint="eastAsia" w:ascii="Times New Roman" w:hAnsi="Times New Roman"/>
          <w:szCs w:val="21"/>
          <w:lang w:eastAsia="zh-CN"/>
        </w:rPr>
        <w:t>，</w:t>
      </w:r>
      <w:r>
        <w:rPr>
          <w:rFonts w:hint="eastAsia" w:ascii="Times New Roman" w:hAnsi="Times New Roman"/>
          <w:color w:val="auto"/>
          <w:szCs w:val="21"/>
          <w:lang w:val="en-US" w:eastAsia="zh-CN"/>
        </w:rPr>
        <w:t>土壤挥发性有机物现场称重记录参见附录C</w:t>
      </w:r>
      <w:r>
        <w:rPr>
          <w:rFonts w:hint="eastAsia" w:ascii="Times New Roman" w:hAnsi="Times New Roman"/>
          <w:color w:val="auto"/>
          <w:szCs w:val="21"/>
        </w:rPr>
        <w:t>。</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采样前，</w:t>
      </w:r>
      <w:r>
        <w:rPr>
          <w:rFonts w:hint="eastAsia" w:ascii="Times New Roman" w:hAnsi="Times New Roman"/>
          <w:szCs w:val="21"/>
        </w:rPr>
        <w:t>取3</w:t>
      </w:r>
      <w:r>
        <w:rPr>
          <w:rFonts w:ascii="Times New Roman" w:hAnsi="Times New Roman"/>
          <w:szCs w:val="21"/>
        </w:rPr>
        <w:t>个40 ml棕色样品瓶</w:t>
      </w:r>
      <w:r>
        <w:rPr>
          <w:rFonts w:hint="eastAsia" w:ascii="Times New Roman" w:hAnsi="Times New Roman"/>
          <w:szCs w:val="21"/>
        </w:rPr>
        <w:t>，其</w:t>
      </w:r>
      <w:r>
        <w:rPr>
          <w:rFonts w:ascii="Times New Roman" w:hAnsi="Times New Roman"/>
          <w:szCs w:val="21"/>
        </w:rPr>
        <w:t>中</w:t>
      </w:r>
      <w:r>
        <w:rPr>
          <w:rFonts w:hint="eastAsia" w:ascii="Times New Roman" w:hAnsi="Times New Roman"/>
          <w:szCs w:val="21"/>
        </w:rPr>
        <w:t>2</w:t>
      </w:r>
      <w:r>
        <w:rPr>
          <w:rFonts w:ascii="Times New Roman" w:hAnsi="Times New Roman"/>
          <w:szCs w:val="21"/>
        </w:rPr>
        <w:t>个</w:t>
      </w:r>
      <w:r>
        <w:rPr>
          <w:rFonts w:hint="eastAsia" w:ascii="Times New Roman" w:hAnsi="Times New Roman"/>
          <w:szCs w:val="21"/>
        </w:rPr>
        <w:t>放</w:t>
      </w:r>
      <w:r>
        <w:rPr>
          <w:rFonts w:ascii="Times New Roman" w:hAnsi="Times New Roman"/>
          <w:szCs w:val="21"/>
        </w:rPr>
        <w:t>磁</w:t>
      </w:r>
      <w:r>
        <w:rPr>
          <w:rFonts w:hint="eastAsia" w:ascii="Times New Roman" w:hAnsi="Times New Roman"/>
          <w:szCs w:val="21"/>
        </w:rPr>
        <w:t>转子</w:t>
      </w:r>
      <w:r>
        <w:rPr>
          <w:rFonts w:ascii="Times New Roman" w:hAnsi="Times New Roman"/>
          <w:szCs w:val="21"/>
        </w:rPr>
        <w:t>，</w:t>
      </w:r>
      <w:r>
        <w:rPr>
          <w:rFonts w:hint="eastAsia" w:ascii="Times New Roman" w:hAnsi="Times New Roman"/>
          <w:szCs w:val="21"/>
        </w:rPr>
        <w:t>1个加入1</w:t>
      </w:r>
      <w:r>
        <w:rPr>
          <w:rFonts w:ascii="Times New Roman" w:hAnsi="Times New Roman"/>
          <w:szCs w:val="21"/>
        </w:rPr>
        <w:t>0m</w:t>
      </w:r>
      <w:r>
        <w:rPr>
          <w:rFonts w:hint="eastAsia" w:ascii="Times New Roman" w:hAnsi="Times New Roman"/>
          <w:szCs w:val="21"/>
          <w:lang w:val="en-US" w:eastAsia="zh-CN"/>
        </w:rPr>
        <w:t>l</w:t>
      </w:r>
      <w:r>
        <w:rPr>
          <w:rFonts w:hint="eastAsia" w:ascii="Times New Roman" w:hAnsi="Times New Roman"/>
          <w:szCs w:val="21"/>
        </w:rPr>
        <w:t>甲醇，</w:t>
      </w:r>
      <w:r>
        <w:rPr>
          <w:rFonts w:ascii="Times New Roman" w:hAnsi="Times New Roman"/>
          <w:szCs w:val="21"/>
        </w:rPr>
        <w:t>密封，贴标签并称重（精确至0.01 g），记录其重量并在标签上注明。</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采样时，采用非扰动采样器采集不少于5g、1g原状土壤样品推入加磁力搅拌子的采样瓶；采集不少于5g原状土壤样品推入盛有10ml甲醇（农残级）的采样瓶中，并且保证甲醇浸没样品。</w:t>
      </w:r>
      <w:r>
        <w:rPr>
          <w:rFonts w:ascii="Times New Roman" w:hAnsi="Times New Roman"/>
          <w:szCs w:val="21"/>
        </w:rPr>
        <w:t>采样时，快速清除掉样品瓶螺纹及外表面上黏附的样品，密封样品瓶。</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另外单独用</w:t>
      </w:r>
      <w:r>
        <w:rPr>
          <w:rFonts w:ascii="Times New Roman" w:hAnsi="Times New Roman"/>
          <w:szCs w:val="21"/>
        </w:rPr>
        <w:t>60 ml样品瓶（或大于60 ml其他规格的样品瓶）</w:t>
      </w:r>
      <w:r>
        <w:rPr>
          <w:rFonts w:hint="eastAsia" w:ascii="Times New Roman" w:hAnsi="Times New Roman"/>
          <w:szCs w:val="21"/>
        </w:rPr>
        <w:t>采集一份</w:t>
      </w:r>
      <w:r>
        <w:rPr>
          <w:rFonts w:ascii="Times New Roman" w:hAnsi="Times New Roman"/>
          <w:szCs w:val="21"/>
        </w:rPr>
        <w:t>样品，用于测定</w:t>
      </w:r>
      <w:r>
        <w:rPr>
          <w:rFonts w:hint="eastAsia" w:ascii="Times New Roman" w:hAnsi="Times New Roman"/>
          <w:szCs w:val="21"/>
        </w:rPr>
        <w:t>土壤</w:t>
      </w:r>
      <w:r>
        <w:rPr>
          <w:rFonts w:ascii="Times New Roman" w:hAnsi="Times New Roman"/>
          <w:szCs w:val="21"/>
        </w:rPr>
        <w:t>样品含水率。</w:t>
      </w:r>
    </w:p>
    <w:p>
      <w:pPr>
        <w:adjustRightInd w:val="0"/>
        <w:snapToGrid w:val="0"/>
        <w:spacing w:line="360" w:lineRule="auto"/>
        <w:ind w:firstLine="360" w:firstLineChars="200"/>
        <w:rPr>
          <w:rFonts w:ascii="Times New Roman" w:hAnsi="Times New Roman"/>
          <w:sz w:val="18"/>
          <w:szCs w:val="18"/>
        </w:rPr>
      </w:pPr>
      <w:r>
        <w:rPr>
          <w:rFonts w:hint="eastAsia" w:ascii="黑体" w:hAnsi="黑体" w:eastAsia="黑体" w:cs="黑体"/>
          <w:sz w:val="18"/>
          <w:szCs w:val="18"/>
        </w:rPr>
        <w:t>注1：</w:t>
      </w:r>
      <w:r>
        <w:rPr>
          <w:rFonts w:ascii="Times New Roman" w:hAnsi="Times New Roman"/>
          <w:sz w:val="18"/>
          <w:szCs w:val="18"/>
        </w:rPr>
        <w:t>若使用一次性塑料注射器采集样品，针筒部分的直径应能够伸入40 ml 样品瓶的颈部。针筒末端的注射器部分在采样之前应切断。一个注射器只能用于采集一份样品。若使用不锈钢专用采样器，采样器需配有助推器，可将土壤推入样品瓶。</w:t>
      </w:r>
    </w:p>
    <w:p>
      <w:pPr>
        <w:adjustRightInd w:val="0"/>
        <w:snapToGrid w:val="0"/>
        <w:spacing w:line="360" w:lineRule="auto"/>
        <w:ind w:firstLine="360" w:firstLineChars="200"/>
        <w:rPr>
          <w:rFonts w:ascii="Times New Roman" w:hAnsi="Times New Roman"/>
          <w:sz w:val="18"/>
          <w:szCs w:val="18"/>
        </w:rPr>
      </w:pPr>
      <w:r>
        <w:rPr>
          <w:rFonts w:hint="eastAsia" w:ascii="黑体" w:hAnsi="黑体" w:eastAsia="黑体" w:cs="黑体"/>
          <w:sz w:val="18"/>
          <w:szCs w:val="18"/>
        </w:rPr>
        <w:t>注2：</w:t>
      </w:r>
      <w:r>
        <w:rPr>
          <w:rFonts w:ascii="Times New Roman" w:hAnsi="Times New Roman"/>
          <w:sz w:val="18"/>
          <w:szCs w:val="18"/>
        </w:rPr>
        <w:t>采用添加甲醇的方式进行 VOCs 样品的采集时，甲醇</w:t>
      </w:r>
      <w:r>
        <w:rPr>
          <w:rFonts w:hint="eastAsia" w:ascii="Times New Roman" w:hAnsi="Times New Roman"/>
          <w:sz w:val="18"/>
          <w:szCs w:val="18"/>
          <w:lang w:val="en-US" w:eastAsia="zh-CN"/>
        </w:rPr>
        <w:t>应</w:t>
      </w:r>
      <w:r>
        <w:rPr>
          <w:rFonts w:ascii="Times New Roman" w:hAnsi="Times New Roman"/>
          <w:sz w:val="18"/>
          <w:szCs w:val="18"/>
        </w:rPr>
        <w:t>在采样前预先添加</w:t>
      </w:r>
      <w:r>
        <w:rPr>
          <w:rFonts w:hint="eastAsia" w:ascii="Times New Roman" w:hAnsi="Times New Roman"/>
          <w:sz w:val="18"/>
          <w:szCs w:val="18"/>
          <w:lang w:val="en-US" w:eastAsia="zh-CN"/>
        </w:rPr>
        <w:t>至</w:t>
      </w:r>
      <w:r>
        <w:rPr>
          <w:rFonts w:ascii="Times New Roman" w:hAnsi="Times New Roman"/>
          <w:sz w:val="18"/>
          <w:szCs w:val="18"/>
        </w:rPr>
        <w:t>采样瓶中</w:t>
      </w:r>
      <w:r>
        <w:rPr>
          <w:rFonts w:hint="eastAsia" w:ascii="Times New Roman" w:hAnsi="Times New Roman"/>
          <w:sz w:val="18"/>
          <w:szCs w:val="18"/>
        </w:rPr>
        <w:t>并称重，在使用当天进行第二次称重，如果发现瓶子中甲醇质量减少量大于</w:t>
      </w:r>
      <w:r>
        <w:rPr>
          <w:rFonts w:ascii="Times New Roman" w:hAnsi="Times New Roman"/>
          <w:sz w:val="18"/>
          <w:szCs w:val="18"/>
        </w:rPr>
        <w:t>0.1g</w:t>
      </w:r>
      <w:r>
        <w:rPr>
          <w:rFonts w:hint="eastAsia" w:ascii="Times New Roman" w:hAnsi="Times New Roman"/>
          <w:sz w:val="18"/>
          <w:szCs w:val="18"/>
        </w:rPr>
        <w:t>，则不可用于样品采集</w:t>
      </w:r>
      <w:r>
        <w:rPr>
          <w:rFonts w:ascii="Times New Roman" w:hAnsi="Times New Roman"/>
          <w:sz w:val="18"/>
          <w:szCs w:val="18"/>
        </w:rPr>
        <w:t>。</w:t>
      </w:r>
    </w:p>
    <w:p>
      <w:pPr>
        <w:pStyle w:val="35"/>
        <w:tabs>
          <w:tab w:val="left" w:pos="1035"/>
        </w:tabs>
        <w:spacing w:line="360" w:lineRule="auto"/>
        <w:ind w:left="0"/>
        <w:outlineLvl w:val="2"/>
        <w:rPr>
          <w:rFonts w:ascii="Times New Roman" w:hAnsi="Times New Roman" w:eastAsia="黑体" w:cs="Times New Roman"/>
          <w:sz w:val="21"/>
          <w:szCs w:val="21"/>
          <w:lang w:eastAsia="zh-CN"/>
        </w:rPr>
      </w:pPr>
      <w:bookmarkStart w:id="140" w:name="_Toc90407424"/>
      <w:bookmarkStart w:id="141" w:name="_Toc90407278"/>
      <w:bookmarkStart w:id="142" w:name="_Toc90407544"/>
      <w:bookmarkStart w:id="143" w:name="_Toc90714546"/>
      <w:r>
        <w:rPr>
          <w:rFonts w:hint="eastAsia" w:ascii="Times New Roman" w:hAnsi="Times New Roman" w:eastAsia="黑体" w:cs="Times New Roman"/>
          <w:sz w:val="21"/>
          <w:szCs w:val="21"/>
          <w:lang w:eastAsia="zh-CN"/>
        </w:rPr>
        <w:t>6</w:t>
      </w:r>
      <w:r>
        <w:rPr>
          <w:rFonts w:ascii="Times New Roman" w:hAnsi="Times New Roman" w:eastAsia="黑体" w:cs="Times New Roman"/>
          <w:sz w:val="21"/>
          <w:szCs w:val="21"/>
          <w:lang w:eastAsia="zh-CN"/>
        </w:rPr>
        <w:t xml:space="preserve">.1.3 </w:t>
      </w:r>
      <w:r>
        <w:rPr>
          <w:rFonts w:hint="eastAsia" w:ascii="Times New Roman" w:hAnsi="Times New Roman" w:eastAsia="黑体" w:cs="Times New Roman"/>
          <w:sz w:val="21"/>
          <w:szCs w:val="21"/>
          <w:lang w:eastAsia="zh-CN"/>
        </w:rPr>
        <w:t>空白样品</w:t>
      </w:r>
      <w:bookmarkEnd w:id="140"/>
      <w:bookmarkEnd w:id="141"/>
      <w:bookmarkEnd w:id="142"/>
      <w:bookmarkEnd w:id="143"/>
    </w:p>
    <w:p>
      <w:pPr>
        <w:adjustRightInd w:val="0"/>
        <w:snapToGrid w:val="0"/>
        <w:spacing w:line="360" w:lineRule="auto"/>
        <w:ind w:firstLine="420" w:firstLineChars="200"/>
        <w:rPr>
          <w:rFonts w:hint="eastAsia" w:ascii="Times New Roman" w:hAnsi="Times New Roman"/>
          <w:szCs w:val="21"/>
        </w:rPr>
      </w:pPr>
      <w:r>
        <w:rPr>
          <w:rFonts w:hint="eastAsia" w:ascii="Times New Roman" w:hAnsi="Times New Roman"/>
          <w:szCs w:val="21"/>
        </w:rPr>
        <w:t>空白样品包括运输空白和全程序空白。每个批次至少采集</w:t>
      </w:r>
      <w:r>
        <w:rPr>
          <w:rFonts w:ascii="Times New Roman" w:hAnsi="Times New Roman"/>
          <w:szCs w:val="21"/>
        </w:rPr>
        <w:t>1</w:t>
      </w:r>
      <w:r>
        <w:rPr>
          <w:rFonts w:hint="eastAsia" w:ascii="Times New Roman" w:hAnsi="Times New Roman"/>
          <w:szCs w:val="21"/>
        </w:rPr>
        <w:t>套高浓度和低浓度全程序空白样和运输空白样</w:t>
      </w:r>
      <w:r>
        <w:rPr>
          <w:rFonts w:hint="eastAsia" w:ascii="Times New Roman" w:hAnsi="Times New Roman"/>
          <w:szCs w:val="21"/>
          <w:lang w:eastAsia="zh-CN"/>
        </w:rPr>
        <w:t>（</w:t>
      </w:r>
      <w:r>
        <w:rPr>
          <w:rFonts w:hint="eastAsia" w:ascii="Times New Roman" w:hAnsi="Times New Roman"/>
          <w:szCs w:val="21"/>
          <w:lang w:val="en-US" w:eastAsia="zh-CN"/>
        </w:rPr>
        <w:t>3.5，3.6，3.7，3.8</w:t>
      </w:r>
      <w:r>
        <w:rPr>
          <w:rFonts w:hint="eastAsia" w:ascii="Times New Roman" w:hAnsi="Times New Roman"/>
          <w:szCs w:val="21"/>
          <w:lang w:eastAsia="zh-CN"/>
        </w:rPr>
        <w:t>）</w:t>
      </w:r>
      <w:r>
        <w:rPr>
          <w:rFonts w:hint="eastAsia" w:ascii="Times New Roman" w:hAnsi="Times New Roman"/>
          <w:szCs w:val="21"/>
        </w:rPr>
        <w:t>。高浓度运输空白和全程序空白分别为在</w:t>
      </w:r>
      <w:r>
        <w:rPr>
          <w:rFonts w:ascii="Times New Roman" w:hAnsi="Times New Roman"/>
          <w:szCs w:val="21"/>
        </w:rPr>
        <w:t>40 ml棕色样品瓶</w:t>
      </w:r>
      <w:r>
        <w:rPr>
          <w:rFonts w:hint="eastAsia" w:ascii="Times New Roman" w:hAnsi="Times New Roman"/>
          <w:szCs w:val="21"/>
        </w:rPr>
        <w:t>中加入10ml甲醇；低浓度运输空白和全程序空白分别为在</w:t>
      </w:r>
      <w:r>
        <w:rPr>
          <w:rFonts w:ascii="Times New Roman" w:hAnsi="Times New Roman"/>
          <w:szCs w:val="21"/>
        </w:rPr>
        <w:t>40 ml棕色样品瓶</w:t>
      </w:r>
      <w:r>
        <w:rPr>
          <w:rFonts w:hint="eastAsia" w:ascii="Times New Roman" w:hAnsi="Times New Roman"/>
          <w:szCs w:val="21"/>
        </w:rPr>
        <w:t>中加入5.0ml空白试剂水。</w:t>
      </w:r>
    </w:p>
    <w:p>
      <w:pPr>
        <w:adjustRightInd w:val="0"/>
        <w:snapToGrid w:val="0"/>
        <w:spacing w:line="360" w:lineRule="auto"/>
        <w:ind w:firstLine="420" w:firstLineChars="200"/>
        <w:rPr>
          <w:rFonts w:hint="default" w:ascii="Times New Roman" w:hAnsi="Times New Roman" w:eastAsia="宋体"/>
          <w:szCs w:val="21"/>
          <w:lang w:val="en-US" w:eastAsia="zh-CN"/>
        </w:rPr>
      </w:pPr>
      <w:r>
        <w:rPr>
          <w:rFonts w:hint="eastAsia" w:ascii="Times New Roman" w:hAnsi="Times New Roman"/>
          <w:szCs w:val="21"/>
          <w:lang w:val="en-US" w:eastAsia="zh-CN"/>
        </w:rPr>
        <w:t>样品采集</w:t>
      </w:r>
    </w:p>
    <w:p>
      <w:pPr>
        <w:spacing w:line="360" w:lineRule="auto"/>
        <w:outlineLvl w:val="1"/>
        <w:rPr>
          <w:rFonts w:ascii="Times New Roman" w:hAnsi="Times New Roman" w:eastAsia="黑体"/>
          <w:szCs w:val="21"/>
        </w:rPr>
      </w:pPr>
      <w:bookmarkStart w:id="144" w:name="_Toc90407425"/>
      <w:bookmarkStart w:id="145" w:name="_Toc90407545"/>
      <w:bookmarkStart w:id="146" w:name="_Toc90714547"/>
      <w:bookmarkStart w:id="147" w:name="_Toc90407279"/>
      <w:r>
        <w:rPr>
          <w:rFonts w:ascii="Times New Roman" w:hAnsi="Times New Roman" w:eastAsia="黑体"/>
          <w:szCs w:val="21"/>
        </w:rPr>
        <w:t>6.2 样品保存和</w:t>
      </w:r>
      <w:bookmarkEnd w:id="144"/>
      <w:bookmarkEnd w:id="145"/>
      <w:bookmarkEnd w:id="146"/>
      <w:bookmarkEnd w:id="147"/>
      <w:r>
        <w:rPr>
          <w:rFonts w:hint="eastAsia" w:ascii="Times New Roman" w:hAnsi="Times New Roman" w:eastAsia="黑体"/>
          <w:szCs w:val="21"/>
        </w:rPr>
        <w:t>流转</w:t>
      </w:r>
    </w:p>
    <w:p>
      <w:pPr>
        <w:adjustRightInd w:val="0"/>
        <w:snapToGrid w:val="0"/>
        <w:spacing w:line="360" w:lineRule="auto"/>
        <w:jc w:val="left"/>
        <w:rPr>
          <w:rFonts w:ascii="Times New Roman" w:hAnsi="Times New Roman"/>
          <w:szCs w:val="21"/>
        </w:rPr>
      </w:pPr>
      <w:r>
        <w:rPr>
          <w:rFonts w:hint="eastAsia" w:ascii="Times New Roman" w:hAnsi="Times New Roman"/>
          <w:szCs w:val="21"/>
        </w:rPr>
        <w:t xml:space="preserve">6.2.1 不同点位的土壤样品瓶应单独密封在自封袋中，避免交叉污染。 </w:t>
      </w:r>
    </w:p>
    <w:p>
      <w:pPr>
        <w:adjustRightInd w:val="0"/>
        <w:snapToGrid w:val="0"/>
        <w:spacing w:line="360" w:lineRule="auto"/>
        <w:jc w:val="left"/>
        <w:rPr>
          <w:rFonts w:ascii="Times New Roman" w:hAnsi="Times New Roman"/>
          <w:szCs w:val="21"/>
        </w:rPr>
      </w:pPr>
      <w:r>
        <w:rPr>
          <w:rFonts w:hint="eastAsia" w:ascii="Times New Roman" w:hAnsi="Times New Roman"/>
          <w:szCs w:val="21"/>
        </w:rPr>
        <w:t>6.2.2 采样现场、运输过程、实验室样品存放区均应配备冷藏设施，样品采样后</w:t>
      </w:r>
      <w:r>
        <w:rPr>
          <w:rFonts w:hint="eastAsia" w:ascii="Times New Roman" w:hAnsi="Times New Roman"/>
          <w:szCs w:val="21"/>
          <w:lang w:val="en-US" w:eastAsia="zh-CN"/>
        </w:rPr>
        <w:t>应</w:t>
      </w:r>
      <w:r>
        <w:rPr>
          <w:rFonts w:hint="eastAsia" w:ascii="Times New Roman" w:hAnsi="Times New Roman"/>
          <w:szCs w:val="21"/>
        </w:rPr>
        <w:t>4 ℃以下避光保存，</w:t>
      </w:r>
      <w:r>
        <w:rPr>
          <w:rFonts w:ascii="Times New Roman" w:hAnsi="Times New Roman"/>
          <w:szCs w:val="21"/>
        </w:rPr>
        <w:t>4℃以下保存时间为7 d。</w:t>
      </w:r>
      <w:r>
        <w:rPr>
          <w:rFonts w:hint="eastAsia" w:ascii="Times New Roman" w:hAnsi="Times New Roman"/>
          <w:szCs w:val="21"/>
        </w:rPr>
        <w:t xml:space="preserve"> </w:t>
      </w:r>
    </w:p>
    <w:p>
      <w:pPr>
        <w:adjustRightInd w:val="0"/>
        <w:snapToGrid w:val="0"/>
        <w:spacing w:line="360" w:lineRule="auto"/>
        <w:jc w:val="left"/>
        <w:rPr>
          <w:rFonts w:ascii="Times New Roman" w:hAnsi="Times New Roman"/>
          <w:szCs w:val="21"/>
        </w:rPr>
      </w:pPr>
      <w:r>
        <w:rPr>
          <w:rFonts w:hint="eastAsia" w:ascii="Times New Roman" w:hAnsi="Times New Roman"/>
          <w:szCs w:val="21"/>
        </w:rPr>
        <w:t>6.2.</w:t>
      </w:r>
      <w:r>
        <w:rPr>
          <w:rFonts w:ascii="Times New Roman" w:hAnsi="Times New Roman"/>
          <w:szCs w:val="21"/>
        </w:rPr>
        <w:t>3</w:t>
      </w:r>
      <w:r>
        <w:rPr>
          <w:rFonts w:hint="eastAsia" w:ascii="Times New Roman" w:hAnsi="Times New Roman"/>
          <w:szCs w:val="21"/>
        </w:rPr>
        <w:t xml:space="preserve">样品的交接流转应及时做好记录，记录内容应包括交样人、接样人、交接时间、样品数量、样品状态、保存条件、领样人、领样时间、样品编号和分析项目等信息。 </w:t>
      </w:r>
    </w:p>
    <w:p>
      <w:pPr>
        <w:spacing w:line="360" w:lineRule="auto"/>
        <w:outlineLvl w:val="1"/>
        <w:rPr>
          <w:rFonts w:ascii="Times New Roman" w:hAnsi="Times New Roman" w:eastAsia="黑体"/>
          <w:szCs w:val="21"/>
        </w:rPr>
      </w:pPr>
      <w:bookmarkStart w:id="148" w:name="_Toc90407280"/>
      <w:bookmarkStart w:id="149" w:name="_Toc90714548"/>
      <w:bookmarkStart w:id="150" w:name="_Toc90407426"/>
      <w:bookmarkStart w:id="151" w:name="_Toc90407546"/>
      <w:r>
        <w:rPr>
          <w:rFonts w:ascii="Times New Roman" w:hAnsi="Times New Roman" w:eastAsia="黑体"/>
          <w:szCs w:val="21"/>
        </w:rPr>
        <w:t>6.3 样品含水率的测定</w:t>
      </w:r>
      <w:bookmarkEnd w:id="148"/>
      <w:bookmarkEnd w:id="149"/>
      <w:bookmarkEnd w:id="150"/>
      <w:bookmarkEnd w:id="151"/>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szCs w:val="21"/>
        </w:rPr>
      </w:pPr>
      <w:r>
        <w:rPr>
          <w:rFonts w:hint="eastAsia" w:ascii="Times New Roman" w:hAnsi="Times New Roman"/>
          <w:szCs w:val="21"/>
        </w:rPr>
        <w:t>按HJ</w:t>
      </w:r>
      <w:r>
        <w:rPr>
          <w:rFonts w:hint="eastAsia" w:ascii="Times New Roman" w:hAnsi="Times New Roman"/>
          <w:szCs w:val="21"/>
          <w:lang w:val="en-US" w:eastAsia="zh-CN"/>
        </w:rPr>
        <w:t xml:space="preserve"> </w:t>
      </w:r>
      <w:r>
        <w:rPr>
          <w:rFonts w:hint="eastAsia" w:ascii="Times New Roman" w:hAnsi="Times New Roman"/>
          <w:szCs w:val="21"/>
        </w:rPr>
        <w:t>605</w:t>
      </w:r>
      <w:r>
        <w:rPr>
          <w:rFonts w:hint="eastAsia" w:ascii="Times New Roman" w:hAnsi="Times New Roman"/>
          <w:szCs w:val="21"/>
          <w:lang w:val="en-US" w:eastAsia="zh-CN"/>
        </w:rPr>
        <w:t>要求测试</w:t>
      </w:r>
      <w:r>
        <w:rPr>
          <w:rFonts w:hint="eastAsia" w:ascii="Times New Roman" w:hAnsi="Times New Roman"/>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Cs w:val="21"/>
        </w:rPr>
      </w:pPr>
      <w:bookmarkStart w:id="152" w:name="_Toc90714549"/>
      <w:bookmarkStart w:id="153" w:name="_Toc17260"/>
      <w:bookmarkStart w:id="154" w:name="_Toc1796"/>
      <w:r>
        <w:rPr>
          <w:rFonts w:hint="eastAsia" w:ascii="黑体" w:hAnsi="黑体" w:eastAsia="黑体" w:cs="黑体"/>
          <w:szCs w:val="21"/>
        </w:rPr>
        <w:t>7 分析步骤</w:t>
      </w:r>
      <w:bookmarkEnd w:id="152"/>
      <w:bookmarkEnd w:id="153"/>
      <w:bookmarkEnd w:id="154"/>
    </w:p>
    <w:p>
      <w:pPr>
        <w:spacing w:line="360" w:lineRule="auto"/>
        <w:outlineLvl w:val="1"/>
        <w:rPr>
          <w:rFonts w:ascii="Times New Roman" w:hAnsi="Times New Roman" w:eastAsia="黑体"/>
          <w:szCs w:val="21"/>
        </w:rPr>
      </w:pPr>
      <w:bookmarkStart w:id="155" w:name="_Toc90407428"/>
      <w:bookmarkStart w:id="156" w:name="_Toc90407548"/>
      <w:bookmarkStart w:id="157" w:name="_Toc90407282"/>
      <w:bookmarkStart w:id="158" w:name="_Toc90714550"/>
      <w:r>
        <w:rPr>
          <w:rFonts w:ascii="Times New Roman" w:hAnsi="Times New Roman" w:eastAsia="黑体"/>
          <w:szCs w:val="21"/>
        </w:rPr>
        <w:t>7.1 仪器参考条件</w:t>
      </w:r>
      <w:bookmarkEnd w:id="155"/>
      <w:bookmarkEnd w:id="156"/>
      <w:bookmarkEnd w:id="157"/>
      <w:bookmarkEnd w:id="158"/>
      <w:bookmarkStart w:id="159" w:name="_Toc90407549"/>
      <w:bookmarkStart w:id="160" w:name="_Toc90407429"/>
      <w:bookmarkStart w:id="161" w:name="_Toc90407283"/>
      <w:bookmarkStart w:id="162" w:name="_Toc90714551"/>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szCs w:val="21"/>
        </w:rPr>
      </w:pPr>
      <w:r>
        <w:rPr>
          <w:rFonts w:hint="eastAsia" w:ascii="Times New Roman" w:hAnsi="Times New Roman"/>
          <w:szCs w:val="21"/>
        </w:rPr>
        <w:t>按HJ605</w:t>
      </w:r>
      <w:r>
        <w:rPr>
          <w:rFonts w:hint="eastAsia" w:ascii="Times New Roman" w:hAnsi="Times New Roman"/>
          <w:szCs w:val="21"/>
          <w:lang w:val="en-US" w:eastAsia="zh-CN"/>
        </w:rPr>
        <w:t>要求设置</w:t>
      </w:r>
      <w:r>
        <w:rPr>
          <w:rFonts w:hint="eastAsia" w:ascii="Times New Roman" w:hAnsi="Times New Roman"/>
          <w:szCs w:val="21"/>
        </w:rPr>
        <w:t>。</w:t>
      </w:r>
    </w:p>
    <w:bookmarkEnd w:id="159"/>
    <w:bookmarkEnd w:id="160"/>
    <w:bookmarkEnd w:id="161"/>
    <w:bookmarkEnd w:id="162"/>
    <w:p>
      <w:pPr>
        <w:spacing w:line="360" w:lineRule="auto"/>
        <w:outlineLvl w:val="1"/>
        <w:rPr>
          <w:rFonts w:ascii="Times New Roman" w:hAnsi="Times New Roman" w:eastAsia="黑体"/>
          <w:szCs w:val="21"/>
        </w:rPr>
      </w:pPr>
      <w:bookmarkStart w:id="163" w:name="_Toc90714554"/>
      <w:bookmarkStart w:id="164" w:name="_Toc90407552"/>
      <w:bookmarkStart w:id="165" w:name="_Toc90407432"/>
      <w:bookmarkStart w:id="166" w:name="_Toc90407286"/>
      <w:r>
        <w:rPr>
          <w:rFonts w:ascii="Times New Roman" w:hAnsi="Times New Roman" w:eastAsia="黑体"/>
          <w:szCs w:val="21"/>
        </w:rPr>
        <w:t>7.2 校准</w:t>
      </w:r>
      <w:bookmarkEnd w:id="163"/>
      <w:bookmarkEnd w:id="164"/>
      <w:bookmarkEnd w:id="165"/>
      <w:bookmarkEnd w:id="166"/>
      <w:bookmarkStart w:id="167" w:name="_Toc90407553"/>
      <w:bookmarkStart w:id="168" w:name="_Toc90407287"/>
      <w:bookmarkStart w:id="169" w:name="_Toc90407433"/>
      <w:bookmarkStart w:id="170" w:name="_Toc9071455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szCs w:val="21"/>
          <w:lang w:val="en-US" w:eastAsia="zh-CN"/>
        </w:rPr>
      </w:pPr>
      <w:r>
        <w:rPr>
          <w:rFonts w:hint="eastAsia" w:ascii="Times New Roman" w:hAnsi="Times New Roman"/>
          <w:szCs w:val="21"/>
          <w:lang w:val="en-US" w:eastAsia="zh-CN"/>
        </w:rPr>
        <w:t>按照HJ605执行。</w:t>
      </w:r>
    </w:p>
    <w:bookmarkEnd w:id="167"/>
    <w:bookmarkEnd w:id="168"/>
    <w:bookmarkEnd w:id="169"/>
    <w:bookmarkEnd w:id="170"/>
    <w:p>
      <w:pPr>
        <w:spacing w:line="360" w:lineRule="auto"/>
        <w:outlineLvl w:val="1"/>
        <w:rPr>
          <w:rFonts w:ascii="Times New Roman" w:hAnsi="Times New Roman" w:eastAsia="黑体"/>
          <w:szCs w:val="21"/>
        </w:rPr>
      </w:pPr>
      <w:bookmarkStart w:id="171" w:name="_Toc90407290"/>
      <w:bookmarkStart w:id="172" w:name="_Toc90407556"/>
      <w:bookmarkStart w:id="173" w:name="_Toc90407436"/>
      <w:bookmarkStart w:id="174" w:name="_Toc90714558"/>
      <w:r>
        <w:rPr>
          <w:rFonts w:ascii="Times New Roman" w:hAnsi="Times New Roman" w:eastAsia="黑体"/>
          <w:szCs w:val="21"/>
        </w:rPr>
        <w:t>7.3 测定</w:t>
      </w:r>
      <w:bookmarkEnd w:id="171"/>
      <w:bookmarkEnd w:id="172"/>
      <w:bookmarkEnd w:id="173"/>
      <w:bookmarkEnd w:id="174"/>
    </w:p>
    <w:p>
      <w:pPr>
        <w:spacing w:line="360" w:lineRule="auto"/>
        <w:outlineLvl w:val="1"/>
        <w:rPr>
          <w:rFonts w:ascii="Times New Roman" w:hAnsi="Times New Roman" w:eastAsia="黑体"/>
          <w:szCs w:val="21"/>
          <w:lang w:eastAsia="zh-CN"/>
        </w:rPr>
      </w:pPr>
      <w:bookmarkStart w:id="175" w:name="_Toc90407437"/>
      <w:bookmarkStart w:id="176" w:name="_Toc90407291"/>
      <w:bookmarkStart w:id="177" w:name="_Toc90407557"/>
      <w:bookmarkStart w:id="178" w:name="_Toc90714559"/>
      <w:r>
        <w:rPr>
          <w:rFonts w:hint="eastAsia" w:ascii="Times New Roman" w:hAnsi="Times New Roman" w:eastAsia="黑体"/>
          <w:szCs w:val="21"/>
          <w:lang w:eastAsia="zh-CN"/>
        </w:rPr>
        <w:t xml:space="preserve">7.3.1 </w:t>
      </w:r>
      <w:bookmarkStart w:id="233" w:name="_GoBack"/>
      <w:bookmarkEnd w:id="233"/>
      <w:r>
        <w:rPr>
          <w:rFonts w:hint="eastAsia" w:ascii="Times New Roman" w:hAnsi="Times New Roman" w:eastAsia="黑体"/>
          <w:szCs w:val="21"/>
          <w:lang w:eastAsia="zh-CN"/>
        </w:rPr>
        <w:t>测定前准备</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测定前，先将样品瓶从冷藏设备中取出，使其恢复至室温。</w:t>
      </w:r>
    </w:p>
    <w:p>
      <w:pPr>
        <w:pStyle w:val="35"/>
        <w:tabs>
          <w:tab w:val="left" w:pos="1035"/>
        </w:tabs>
        <w:spacing w:line="360" w:lineRule="auto"/>
        <w:ind w:left="0"/>
        <w:jc w:val="left"/>
        <w:outlineLvl w:val="2"/>
        <w:rPr>
          <w:rFonts w:ascii="Times New Roman" w:hAnsi="Times New Roman" w:eastAsia="黑体" w:cs="Times New Roman"/>
          <w:sz w:val="21"/>
          <w:szCs w:val="21"/>
          <w:lang w:eastAsia="zh-CN"/>
        </w:rPr>
      </w:pPr>
      <w:r>
        <w:rPr>
          <w:rFonts w:ascii="Times New Roman" w:hAnsi="Times New Roman" w:eastAsia="黑体" w:cs="Times New Roman"/>
          <w:sz w:val="21"/>
          <w:szCs w:val="21"/>
          <w:lang w:eastAsia="zh-CN"/>
        </w:rPr>
        <w:t>7.3.</w:t>
      </w:r>
      <w:r>
        <w:rPr>
          <w:rFonts w:hint="eastAsia" w:ascii="Times New Roman" w:hAnsi="Times New Roman" w:eastAsia="黑体" w:cs="Times New Roman"/>
          <w:sz w:val="21"/>
          <w:szCs w:val="21"/>
          <w:lang w:eastAsia="zh-CN"/>
        </w:rPr>
        <w:t>2</w:t>
      </w:r>
      <w:r>
        <w:rPr>
          <w:rFonts w:ascii="Times New Roman" w:hAnsi="Times New Roman" w:eastAsia="黑体" w:cs="Times New Roman"/>
          <w:sz w:val="21"/>
          <w:szCs w:val="21"/>
          <w:lang w:eastAsia="zh-CN"/>
        </w:rPr>
        <w:t xml:space="preserve"> 空白试验</w:t>
      </w:r>
      <w:bookmarkEnd w:id="175"/>
      <w:bookmarkEnd w:id="176"/>
      <w:bookmarkEnd w:id="177"/>
      <w:bookmarkEnd w:id="178"/>
    </w:p>
    <w:p>
      <w:pPr>
        <w:adjustRightInd w:val="0"/>
        <w:snapToGrid w:val="0"/>
        <w:spacing w:line="360" w:lineRule="auto"/>
        <w:ind w:firstLine="420" w:firstLineChars="200"/>
        <w:rPr>
          <w:rFonts w:ascii="Times New Roman" w:hAnsi="Times New Roman"/>
          <w:szCs w:val="21"/>
        </w:rPr>
      </w:pPr>
      <w:bookmarkStart w:id="179" w:name="_Hlk90219682"/>
      <w:r>
        <w:rPr>
          <w:rFonts w:ascii="Times New Roman" w:hAnsi="Times New Roman"/>
          <w:szCs w:val="21"/>
        </w:rPr>
        <w:t>用微量注射器分别量取10.0μl内标标准溶液和10.0μl替代物标准溶液至用气密性注射器量取的5.0 ml 空白试剂水中，作为空白试料。再将空白试料加入至40 ml样品瓶中，按照仪器参考条件进行测定。</w:t>
      </w:r>
    </w:p>
    <w:bookmarkEnd w:id="179"/>
    <w:p>
      <w:pPr>
        <w:pStyle w:val="35"/>
        <w:tabs>
          <w:tab w:val="left" w:pos="1035"/>
        </w:tabs>
        <w:spacing w:line="360" w:lineRule="auto"/>
        <w:ind w:left="0"/>
        <w:jc w:val="left"/>
        <w:outlineLvl w:val="2"/>
        <w:rPr>
          <w:rFonts w:ascii="Times New Roman" w:hAnsi="Times New Roman" w:eastAsia="黑体" w:cs="Times New Roman"/>
          <w:sz w:val="21"/>
          <w:szCs w:val="21"/>
          <w:lang w:eastAsia="zh-CN"/>
        </w:rPr>
      </w:pPr>
      <w:bookmarkStart w:id="180" w:name="_Toc90407558"/>
      <w:bookmarkStart w:id="181" w:name="_Toc90407292"/>
      <w:bookmarkStart w:id="182" w:name="_Toc90714560"/>
      <w:bookmarkStart w:id="183" w:name="_Toc90407438"/>
      <w:r>
        <w:rPr>
          <w:rFonts w:ascii="Times New Roman" w:hAnsi="Times New Roman" w:eastAsia="黑体" w:cs="Times New Roman"/>
          <w:sz w:val="21"/>
          <w:szCs w:val="21"/>
          <w:lang w:eastAsia="zh-CN"/>
        </w:rPr>
        <w:t>7.3.</w:t>
      </w:r>
      <w:r>
        <w:rPr>
          <w:rFonts w:hint="eastAsia" w:ascii="Times New Roman" w:hAnsi="Times New Roman" w:eastAsia="黑体" w:cs="Times New Roman"/>
          <w:sz w:val="21"/>
          <w:szCs w:val="21"/>
          <w:lang w:eastAsia="zh-CN"/>
        </w:rPr>
        <w:t>3</w:t>
      </w:r>
      <w:r>
        <w:rPr>
          <w:rFonts w:ascii="Times New Roman" w:hAnsi="Times New Roman" w:eastAsia="黑体" w:cs="Times New Roman"/>
          <w:sz w:val="21"/>
          <w:szCs w:val="21"/>
          <w:lang w:eastAsia="zh-CN"/>
        </w:rPr>
        <w:t xml:space="preserve"> 低</w:t>
      </w:r>
      <w:r>
        <w:rPr>
          <w:rFonts w:hint="eastAsia" w:ascii="Times New Roman" w:hAnsi="Times New Roman" w:eastAsia="黑体" w:cs="Times New Roman"/>
          <w:sz w:val="21"/>
          <w:szCs w:val="21"/>
          <w:lang w:eastAsia="zh-CN"/>
        </w:rPr>
        <w:t>、中</w:t>
      </w:r>
      <w:r>
        <w:rPr>
          <w:rFonts w:ascii="Times New Roman" w:hAnsi="Times New Roman" w:eastAsia="黑体" w:cs="Times New Roman"/>
          <w:sz w:val="21"/>
          <w:szCs w:val="21"/>
          <w:lang w:eastAsia="zh-CN"/>
        </w:rPr>
        <w:t>含量样品测定</w:t>
      </w:r>
      <w:bookmarkEnd w:id="180"/>
      <w:bookmarkEnd w:id="181"/>
      <w:bookmarkEnd w:id="182"/>
      <w:bookmarkEnd w:id="183"/>
    </w:p>
    <w:p>
      <w:pPr>
        <w:adjustRightInd w:val="0"/>
        <w:snapToGrid w:val="0"/>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按HJ 605中8.3.1执行</w:t>
      </w:r>
      <w:r>
        <w:rPr>
          <w:rFonts w:hint="eastAsia" w:ascii="Times New Roman" w:hAnsi="Times New Roman"/>
          <w:szCs w:val="21"/>
        </w:rPr>
        <w:t>。</w:t>
      </w:r>
    </w:p>
    <w:p>
      <w:pPr>
        <w:adjustRightInd w:val="0"/>
        <w:snapToGrid w:val="0"/>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由于现场初步判定结果仅为参考数据，在分析5g样品时，当出现目标物浓度超过标准系列最高点，则需进一步分析1g样品，当1g样品目标物未超过标准系列最高点时，5g样品中目标物组分超过标准系列最高点，结果以1g样品结果报出；当用1 g样品分析时，若目标物未检出，需重新分析5 g样品，目标物未检出组分的结果以5g样品结果报出；当用1 g样品分析时，若目标物质量浓度超过了标准系列最高点，应按照高含量样品测定方法重新分析样品，超过标准系列目标物组分的结果以甲醇样品结果报出。</w:t>
      </w:r>
    </w:p>
    <w:p>
      <w:pPr>
        <w:pStyle w:val="35"/>
        <w:tabs>
          <w:tab w:val="left" w:pos="1035"/>
        </w:tabs>
        <w:spacing w:line="360" w:lineRule="auto"/>
        <w:ind w:left="0"/>
        <w:jc w:val="left"/>
        <w:outlineLvl w:val="2"/>
        <w:rPr>
          <w:rFonts w:ascii="Times New Roman" w:hAnsi="Times New Roman" w:eastAsia="黑体" w:cs="Times New Roman"/>
          <w:sz w:val="21"/>
          <w:szCs w:val="21"/>
          <w:lang w:eastAsia="zh-CN"/>
        </w:rPr>
      </w:pPr>
      <w:bookmarkStart w:id="184" w:name="_Toc90407439"/>
      <w:bookmarkStart w:id="185" w:name="_Toc90407293"/>
      <w:bookmarkStart w:id="186" w:name="_Toc90714561"/>
      <w:bookmarkStart w:id="187" w:name="_Toc90407559"/>
      <w:r>
        <w:rPr>
          <w:rFonts w:ascii="Times New Roman" w:hAnsi="Times New Roman" w:eastAsia="黑体" w:cs="Times New Roman"/>
          <w:sz w:val="21"/>
          <w:szCs w:val="21"/>
          <w:lang w:eastAsia="zh-CN"/>
        </w:rPr>
        <w:t>7.3.4 高含量样品测定</w:t>
      </w:r>
      <w:bookmarkEnd w:id="184"/>
      <w:bookmarkEnd w:id="185"/>
      <w:bookmarkEnd w:id="186"/>
      <w:bookmarkEnd w:id="187"/>
    </w:p>
    <w:p>
      <w:pPr>
        <w:adjustRightInd w:val="0"/>
        <w:snapToGrid w:val="0"/>
        <w:spacing w:line="360" w:lineRule="auto"/>
        <w:ind w:firstLine="420" w:firstLineChars="200"/>
        <w:rPr>
          <w:rFonts w:hint="default" w:ascii="Times New Roman" w:hAnsi="Times New Roman"/>
          <w:sz w:val="18"/>
          <w:szCs w:val="18"/>
          <w:lang w:val="en-US"/>
        </w:rPr>
      </w:pPr>
      <w:r>
        <w:rPr>
          <w:rFonts w:hint="eastAsia" w:ascii="Times New Roman" w:hAnsi="Times New Roman"/>
          <w:szCs w:val="21"/>
          <w:lang w:val="en-US" w:eastAsia="zh-CN"/>
        </w:rPr>
        <w:t>按HJ 605中8.3.2执行。</w:t>
      </w:r>
    </w:p>
    <w:p>
      <w:pPr>
        <w:adjustRightInd w:val="0"/>
        <w:snapToGrid w:val="0"/>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在分析高浓度样品时，同一样品不同组分未检出和超过校准系列最高点有可能同时出现，要在分析完该样品时加入空白样品，进行空白检验。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Cs w:val="21"/>
        </w:rPr>
      </w:pPr>
      <w:bookmarkStart w:id="188" w:name="_Toc13936"/>
      <w:bookmarkStart w:id="189" w:name="_Toc980"/>
      <w:bookmarkStart w:id="190" w:name="_Toc90714562"/>
      <w:r>
        <w:rPr>
          <w:rFonts w:hint="eastAsia" w:ascii="黑体" w:hAnsi="黑体" w:eastAsia="黑体" w:cs="黑体"/>
          <w:szCs w:val="21"/>
        </w:rPr>
        <w:t>8 结果计算与表示</w:t>
      </w:r>
      <w:bookmarkEnd w:id="188"/>
      <w:bookmarkEnd w:id="189"/>
      <w:bookmarkEnd w:id="190"/>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按照HJ605执行。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Cs w:val="21"/>
        </w:rPr>
      </w:pPr>
      <w:bookmarkStart w:id="191" w:name="_Toc11185"/>
      <w:bookmarkStart w:id="192" w:name="_Toc90714566"/>
      <w:bookmarkStart w:id="193" w:name="_Toc12731"/>
      <w:r>
        <w:rPr>
          <w:rFonts w:hint="eastAsia" w:ascii="黑体" w:hAnsi="黑体" w:eastAsia="黑体" w:cs="黑体"/>
          <w:szCs w:val="21"/>
        </w:rPr>
        <w:t>9质量保证与质量控制</w:t>
      </w:r>
      <w:bookmarkEnd w:id="191"/>
      <w:bookmarkEnd w:id="192"/>
      <w:bookmarkEnd w:id="193"/>
    </w:p>
    <w:p>
      <w:pPr>
        <w:spacing w:line="360" w:lineRule="auto"/>
        <w:outlineLvl w:val="1"/>
        <w:rPr>
          <w:rFonts w:ascii="Times New Roman" w:hAnsi="Times New Roman" w:eastAsia="黑体"/>
          <w:szCs w:val="21"/>
        </w:rPr>
      </w:pPr>
      <w:r>
        <w:rPr>
          <w:rFonts w:hint="eastAsia" w:ascii="Times New Roman" w:hAnsi="Times New Roman" w:eastAsia="黑体"/>
          <w:szCs w:val="21"/>
        </w:rPr>
        <w:t>9.1质量保证</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从事土壤监测的机构、</w:t>
      </w:r>
      <w:r>
        <w:rPr>
          <w:rFonts w:hint="eastAsia" w:ascii="Times New Roman" w:hAnsi="Times New Roman"/>
          <w:szCs w:val="21"/>
          <w:lang w:val="en-US" w:eastAsia="zh-CN"/>
        </w:rPr>
        <w:t>其组织机构、</w:t>
      </w:r>
      <w:r>
        <w:rPr>
          <w:rFonts w:hint="eastAsia" w:ascii="Times New Roman" w:hAnsi="Times New Roman"/>
          <w:szCs w:val="21"/>
        </w:rPr>
        <w:t>监测人员、监测仪器与设备设施</w:t>
      </w:r>
      <w:r>
        <w:rPr>
          <w:rFonts w:hint="eastAsia" w:ascii="Times New Roman" w:hAnsi="Times New Roman"/>
          <w:szCs w:val="21"/>
          <w:lang w:eastAsia="zh-CN"/>
        </w:rPr>
        <w:t>、</w:t>
      </w:r>
      <w:r>
        <w:rPr>
          <w:rFonts w:hint="eastAsia" w:ascii="Times New Roman" w:hAnsi="Times New Roman"/>
          <w:szCs w:val="21"/>
          <w:lang w:val="en-US" w:eastAsia="zh-CN"/>
        </w:rPr>
        <w:t>管理体系</w:t>
      </w:r>
      <w:r>
        <w:rPr>
          <w:rFonts w:hint="eastAsia" w:ascii="Times New Roman" w:hAnsi="Times New Roman"/>
          <w:szCs w:val="21"/>
        </w:rPr>
        <w:t>等</w:t>
      </w:r>
      <w:r>
        <w:rPr>
          <w:rFonts w:hint="eastAsia" w:ascii="Times New Roman" w:hAnsi="Times New Roman"/>
          <w:szCs w:val="21"/>
          <w:lang w:val="en-US" w:eastAsia="zh-CN"/>
        </w:rPr>
        <w:t>应</w:t>
      </w:r>
      <w:r>
        <w:rPr>
          <w:rFonts w:hint="eastAsia" w:ascii="Times New Roman" w:hAnsi="Times New Roman"/>
          <w:szCs w:val="21"/>
        </w:rPr>
        <w:t>按</w:t>
      </w:r>
      <w:r>
        <w:rPr>
          <w:rFonts w:hint="eastAsia" w:ascii="Times New Roman" w:hAnsi="Times New Roman"/>
          <w:szCs w:val="21"/>
          <w:lang w:eastAsia="zh-CN"/>
        </w:rPr>
        <w:t>《</w:t>
      </w:r>
      <w:r>
        <w:rPr>
          <w:rFonts w:hint="eastAsia" w:ascii="Times New Roman" w:hAnsi="Times New Roman"/>
          <w:szCs w:val="21"/>
          <w:lang w:val="en-US" w:eastAsia="zh-CN"/>
        </w:rPr>
        <w:t>检验监测机构资质认定评审准则</w:t>
      </w:r>
      <w:r>
        <w:rPr>
          <w:rFonts w:hint="eastAsia" w:ascii="Times New Roman" w:hAnsi="Times New Roman"/>
          <w:szCs w:val="21"/>
          <w:lang w:eastAsia="zh-CN"/>
        </w:rPr>
        <w:t>》（</w:t>
      </w:r>
      <w:r>
        <w:rPr>
          <w:rFonts w:hint="eastAsia" w:ascii="Times New Roman" w:hAnsi="Times New Roman"/>
          <w:szCs w:val="21"/>
          <w:lang w:val="en-US" w:eastAsia="zh-CN"/>
        </w:rPr>
        <w:t>市场监管总局2023年第21号</w:t>
      </w:r>
      <w:r>
        <w:rPr>
          <w:rFonts w:hint="eastAsia" w:ascii="Times New Roman" w:hAnsi="Times New Roman"/>
          <w:szCs w:val="21"/>
          <w:lang w:eastAsia="zh-CN"/>
        </w:rPr>
        <w:t>）、</w:t>
      </w:r>
      <w:r>
        <w:rPr>
          <w:rFonts w:hint="eastAsia" w:ascii="Times New Roman" w:hAnsi="Times New Roman"/>
          <w:szCs w:val="21"/>
        </w:rPr>
        <w:t>RB/T 041</w:t>
      </w:r>
      <w:r>
        <w:rPr>
          <w:rFonts w:hint="eastAsia" w:ascii="Times New Roman" w:hAnsi="Times New Roman"/>
          <w:szCs w:val="21"/>
          <w:lang w:val="en-US" w:eastAsia="zh-CN"/>
        </w:rPr>
        <w:t>及</w:t>
      </w:r>
      <w:r>
        <w:rPr>
          <w:rFonts w:hint="eastAsia" w:ascii="Times New Roman" w:hAnsi="Times New Roman"/>
          <w:szCs w:val="21"/>
        </w:rPr>
        <w:t>HJ</w:t>
      </w:r>
      <w:r>
        <w:rPr>
          <w:rFonts w:hint="eastAsia" w:ascii="Times New Roman" w:hAnsi="Times New Roman"/>
          <w:szCs w:val="21"/>
          <w:lang w:val="en-US" w:eastAsia="zh-CN"/>
        </w:rPr>
        <w:t xml:space="preserve"> </w:t>
      </w:r>
      <w:r>
        <w:rPr>
          <w:rFonts w:hint="eastAsia" w:ascii="Times New Roman" w:hAnsi="Times New Roman"/>
          <w:szCs w:val="21"/>
        </w:rPr>
        <w:t>630等相关</w:t>
      </w:r>
      <w:r>
        <w:rPr>
          <w:rFonts w:hint="eastAsia" w:ascii="Times New Roman" w:hAnsi="Times New Roman"/>
          <w:szCs w:val="21"/>
          <w:lang w:val="en-US" w:eastAsia="zh-CN"/>
        </w:rPr>
        <w:t>要求</w:t>
      </w:r>
      <w:r>
        <w:rPr>
          <w:rFonts w:hint="eastAsia" w:ascii="Times New Roman" w:hAnsi="Times New Roman"/>
          <w:szCs w:val="21"/>
        </w:rPr>
        <w:t>执行。</w:t>
      </w:r>
    </w:p>
    <w:p>
      <w:pPr>
        <w:spacing w:line="360" w:lineRule="auto"/>
        <w:outlineLvl w:val="1"/>
        <w:rPr>
          <w:rFonts w:ascii="Times New Roman" w:hAnsi="Times New Roman" w:eastAsia="黑体"/>
          <w:szCs w:val="21"/>
        </w:rPr>
      </w:pPr>
      <w:r>
        <w:rPr>
          <w:rFonts w:hint="eastAsia" w:ascii="Times New Roman" w:hAnsi="Times New Roman" w:eastAsia="黑体"/>
          <w:szCs w:val="21"/>
        </w:rPr>
        <w:t>9.2样品采集、保存、流转质量控制</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采样前，应严格按照本标准4.2</w:t>
      </w:r>
      <w:r>
        <w:rPr>
          <w:rFonts w:ascii="Times New Roman" w:hAnsi="Times New Roman"/>
          <w:szCs w:val="21"/>
        </w:rPr>
        <w:t>~</w:t>
      </w:r>
      <w:r>
        <w:rPr>
          <w:rFonts w:hint="eastAsia" w:ascii="Times New Roman" w:hAnsi="Times New Roman"/>
          <w:szCs w:val="21"/>
        </w:rPr>
        <w:t xml:space="preserve">4.5的规定，对试剂和样品瓶进行检查，检查合格方可使用。样品冷藏箱无有机物干扰，样品运输过程和实验室内存放区域均应无挥发性有机物干扰。 </w:t>
      </w:r>
    </w:p>
    <w:p>
      <w:pPr>
        <w:spacing w:line="360" w:lineRule="auto"/>
        <w:outlineLvl w:val="1"/>
        <w:rPr>
          <w:rFonts w:ascii="Times New Roman" w:hAnsi="Times New Roman" w:eastAsia="黑体"/>
          <w:szCs w:val="21"/>
        </w:rPr>
      </w:pPr>
      <w:r>
        <w:rPr>
          <w:rFonts w:hint="eastAsia" w:ascii="Times New Roman" w:hAnsi="Times New Roman" w:eastAsia="黑体"/>
          <w:szCs w:val="21"/>
        </w:rPr>
        <w:t>9.3实验室质量控制</w:t>
      </w:r>
    </w:p>
    <w:p>
      <w:pPr>
        <w:pStyle w:val="35"/>
        <w:tabs>
          <w:tab w:val="left" w:pos="1035"/>
        </w:tabs>
        <w:spacing w:line="360" w:lineRule="auto"/>
        <w:ind w:left="0"/>
        <w:jc w:val="left"/>
        <w:outlineLvl w:val="2"/>
        <w:rPr>
          <w:rFonts w:hint="eastAsia" w:ascii="Times New Roman" w:hAnsi="Times New Roman" w:eastAsia="黑体" w:cs="Times New Roman"/>
          <w:sz w:val="21"/>
          <w:szCs w:val="21"/>
          <w:lang w:eastAsia="zh-CN"/>
        </w:rPr>
      </w:pPr>
      <w:bookmarkStart w:id="194" w:name="_Toc90407565"/>
      <w:bookmarkStart w:id="195" w:name="_Toc90407299"/>
      <w:bookmarkStart w:id="196" w:name="_Toc90714567"/>
      <w:bookmarkStart w:id="197" w:name="_Toc90407445"/>
      <w:r>
        <w:rPr>
          <w:rFonts w:ascii="Times New Roman" w:hAnsi="Times New Roman" w:eastAsia="黑体" w:cs="Times New Roman"/>
          <w:sz w:val="21"/>
          <w:szCs w:val="21"/>
          <w:lang w:eastAsia="zh-CN"/>
        </w:rPr>
        <w:t>9.</w:t>
      </w:r>
      <w:r>
        <w:rPr>
          <w:rFonts w:hint="eastAsia" w:ascii="Times New Roman" w:hAnsi="Times New Roman" w:eastAsia="黑体" w:cs="Times New Roman"/>
          <w:sz w:val="21"/>
          <w:szCs w:val="21"/>
          <w:lang w:eastAsia="zh-CN"/>
        </w:rPr>
        <w:t>3.1</w:t>
      </w:r>
      <w:r>
        <w:rPr>
          <w:rFonts w:ascii="Times New Roman" w:hAnsi="Times New Roman" w:eastAsia="黑体" w:cs="Times New Roman"/>
          <w:sz w:val="21"/>
          <w:szCs w:val="21"/>
          <w:lang w:eastAsia="zh-CN"/>
        </w:rPr>
        <w:t xml:space="preserve"> 目标物定性</w:t>
      </w:r>
      <w:bookmarkEnd w:id="194"/>
      <w:bookmarkEnd w:id="195"/>
      <w:bookmarkEnd w:id="196"/>
      <w:bookmarkEnd w:id="197"/>
    </w:p>
    <w:p>
      <w:pPr>
        <w:adjustRightInd w:val="0"/>
        <w:snapToGrid w:val="0"/>
        <w:spacing w:line="360" w:lineRule="auto"/>
        <w:ind w:firstLine="420" w:firstLineChars="200"/>
        <w:rPr>
          <w:rFonts w:hint="eastAsia" w:ascii="Times New Roman" w:hAnsi="Times New Roman"/>
          <w:szCs w:val="21"/>
          <w:lang w:eastAsia="zh-CN"/>
        </w:rPr>
      </w:pPr>
      <w:r>
        <w:rPr>
          <w:rFonts w:hint="eastAsia" w:ascii="Times New Roman" w:hAnsi="Times New Roman"/>
          <w:szCs w:val="21"/>
          <w:lang w:eastAsia="zh-CN"/>
        </w:rPr>
        <w:t>按HJ</w:t>
      </w:r>
      <w:r>
        <w:rPr>
          <w:rFonts w:hint="eastAsia" w:ascii="Times New Roman" w:hAnsi="Times New Roman"/>
          <w:szCs w:val="21"/>
          <w:lang w:val="en-US" w:eastAsia="zh-CN"/>
        </w:rPr>
        <w:t xml:space="preserve"> </w:t>
      </w:r>
      <w:r>
        <w:rPr>
          <w:rFonts w:hint="eastAsia" w:ascii="Times New Roman" w:hAnsi="Times New Roman"/>
          <w:szCs w:val="21"/>
          <w:lang w:eastAsia="zh-CN"/>
        </w:rPr>
        <w:t>605执行。</w:t>
      </w:r>
    </w:p>
    <w:p>
      <w:pPr>
        <w:pStyle w:val="35"/>
        <w:tabs>
          <w:tab w:val="left" w:pos="1035"/>
        </w:tabs>
        <w:spacing w:line="360" w:lineRule="auto"/>
        <w:ind w:left="0"/>
        <w:jc w:val="left"/>
        <w:outlineLvl w:val="2"/>
        <w:rPr>
          <w:rFonts w:hint="eastAsia" w:ascii="Times New Roman" w:hAnsi="Times New Roman" w:eastAsia="黑体" w:cs="Times New Roman"/>
          <w:sz w:val="21"/>
          <w:szCs w:val="21"/>
          <w:lang w:eastAsia="zh-CN"/>
        </w:rPr>
      </w:pPr>
      <w:bookmarkStart w:id="198" w:name="_Toc90407446"/>
      <w:bookmarkStart w:id="199" w:name="_Toc90714568"/>
      <w:bookmarkStart w:id="200" w:name="_Toc90407566"/>
      <w:bookmarkStart w:id="201" w:name="_Toc90407300"/>
      <w:r>
        <w:rPr>
          <w:rFonts w:ascii="Times New Roman" w:hAnsi="Times New Roman" w:eastAsia="黑体" w:cs="Times New Roman"/>
          <w:sz w:val="21"/>
          <w:szCs w:val="21"/>
          <w:lang w:eastAsia="zh-CN"/>
        </w:rPr>
        <w:t>9.</w:t>
      </w:r>
      <w:r>
        <w:rPr>
          <w:rFonts w:hint="eastAsia" w:ascii="Times New Roman" w:hAnsi="Times New Roman" w:eastAsia="黑体" w:cs="Times New Roman"/>
          <w:sz w:val="21"/>
          <w:szCs w:val="21"/>
          <w:lang w:eastAsia="zh-CN"/>
        </w:rPr>
        <w:t>3.2</w:t>
      </w:r>
      <w:r>
        <w:rPr>
          <w:rFonts w:ascii="Times New Roman" w:hAnsi="Times New Roman" w:eastAsia="黑体" w:cs="Times New Roman"/>
          <w:sz w:val="21"/>
          <w:szCs w:val="21"/>
          <w:lang w:eastAsia="zh-CN"/>
        </w:rPr>
        <w:t xml:space="preserve"> 校准</w:t>
      </w:r>
      <w:bookmarkEnd w:id="198"/>
      <w:bookmarkEnd w:id="199"/>
      <w:bookmarkEnd w:id="200"/>
      <w:bookmarkEnd w:id="201"/>
    </w:p>
    <w:p>
      <w:pPr>
        <w:adjustRightInd w:val="0"/>
        <w:snapToGrid w:val="0"/>
        <w:spacing w:line="360" w:lineRule="auto"/>
        <w:ind w:firstLine="420" w:firstLineChars="200"/>
        <w:rPr>
          <w:rFonts w:hint="eastAsia" w:ascii="Times New Roman" w:hAnsi="Times New Roman"/>
          <w:szCs w:val="21"/>
          <w:lang w:eastAsia="zh-CN"/>
        </w:rPr>
      </w:pPr>
      <w:r>
        <w:rPr>
          <w:rFonts w:hint="eastAsia" w:ascii="Times New Roman" w:hAnsi="Times New Roman"/>
          <w:szCs w:val="21"/>
          <w:lang w:eastAsia="zh-CN"/>
        </w:rPr>
        <w:t>按HJ</w:t>
      </w:r>
      <w:r>
        <w:rPr>
          <w:rFonts w:hint="eastAsia" w:ascii="Times New Roman" w:hAnsi="Times New Roman"/>
          <w:szCs w:val="21"/>
          <w:lang w:val="en-US" w:eastAsia="zh-CN"/>
        </w:rPr>
        <w:t xml:space="preserve"> </w:t>
      </w:r>
      <w:r>
        <w:rPr>
          <w:rFonts w:hint="eastAsia" w:ascii="Times New Roman" w:hAnsi="Times New Roman"/>
          <w:szCs w:val="21"/>
          <w:lang w:eastAsia="zh-CN"/>
        </w:rPr>
        <w:t>605执行。</w:t>
      </w:r>
    </w:p>
    <w:p>
      <w:pPr>
        <w:pStyle w:val="35"/>
        <w:tabs>
          <w:tab w:val="left" w:pos="1035"/>
        </w:tabs>
        <w:spacing w:line="360" w:lineRule="auto"/>
        <w:ind w:left="0"/>
        <w:jc w:val="left"/>
        <w:outlineLvl w:val="2"/>
        <w:rPr>
          <w:rFonts w:ascii="Times New Roman" w:hAnsi="Times New Roman" w:eastAsia="黑体" w:cs="Times New Roman"/>
          <w:sz w:val="21"/>
          <w:szCs w:val="21"/>
          <w:lang w:eastAsia="zh-CN"/>
        </w:rPr>
      </w:pPr>
      <w:bookmarkStart w:id="202" w:name="_Toc90407567"/>
      <w:bookmarkStart w:id="203" w:name="_Toc90714569"/>
      <w:bookmarkStart w:id="204" w:name="_Toc90407301"/>
      <w:bookmarkStart w:id="205" w:name="_Toc90407447"/>
      <w:r>
        <w:rPr>
          <w:rFonts w:ascii="Times New Roman" w:hAnsi="Times New Roman" w:eastAsia="黑体" w:cs="Times New Roman"/>
          <w:sz w:val="21"/>
          <w:szCs w:val="21"/>
          <w:lang w:eastAsia="zh-CN"/>
        </w:rPr>
        <w:t>9.3</w:t>
      </w:r>
      <w:r>
        <w:rPr>
          <w:rFonts w:hint="eastAsia" w:ascii="Times New Roman" w:hAnsi="Times New Roman" w:eastAsia="黑体" w:cs="Times New Roman"/>
          <w:sz w:val="21"/>
          <w:szCs w:val="21"/>
          <w:lang w:eastAsia="zh-CN"/>
        </w:rPr>
        <w:t>.3</w:t>
      </w:r>
      <w:r>
        <w:rPr>
          <w:rFonts w:ascii="Times New Roman" w:hAnsi="Times New Roman" w:eastAsia="黑体" w:cs="Times New Roman"/>
          <w:sz w:val="21"/>
          <w:szCs w:val="21"/>
          <w:lang w:eastAsia="zh-CN"/>
        </w:rPr>
        <w:t xml:space="preserve"> 样品</w:t>
      </w:r>
      <w:bookmarkEnd w:id="202"/>
      <w:bookmarkEnd w:id="203"/>
      <w:bookmarkEnd w:id="204"/>
      <w:bookmarkEnd w:id="205"/>
    </w:p>
    <w:p>
      <w:pPr>
        <w:adjustRightInd w:val="0"/>
        <w:snapToGrid w:val="0"/>
        <w:spacing w:line="360" w:lineRule="auto"/>
        <w:rPr>
          <w:rFonts w:ascii="Times New Roman" w:hAnsi="Times New Roman"/>
          <w:szCs w:val="21"/>
        </w:rPr>
      </w:pPr>
      <w:r>
        <w:rPr>
          <w:rFonts w:ascii="Times New Roman" w:hAnsi="Times New Roman" w:eastAsia="黑体"/>
          <w:kern w:val="0"/>
          <w:szCs w:val="21"/>
        </w:rPr>
        <w:t>9.3.</w:t>
      </w:r>
      <w:r>
        <w:rPr>
          <w:rFonts w:hint="eastAsia" w:ascii="Times New Roman" w:hAnsi="Times New Roman" w:eastAsia="黑体"/>
          <w:kern w:val="0"/>
          <w:szCs w:val="21"/>
        </w:rPr>
        <w:t>3.</w:t>
      </w:r>
      <w:r>
        <w:rPr>
          <w:rFonts w:ascii="Times New Roman" w:hAnsi="Times New Roman" w:eastAsia="黑体"/>
          <w:kern w:val="0"/>
          <w:szCs w:val="21"/>
        </w:rPr>
        <w:t>1</w:t>
      </w:r>
      <w:r>
        <w:rPr>
          <w:rFonts w:ascii="Times New Roman" w:hAnsi="Times New Roman"/>
          <w:szCs w:val="21"/>
        </w:rPr>
        <w:t>空白试验分析结果应满足如下任一条件的最大者：</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（1）目标物浓度小于方法检出限；</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（2）目标物浓度小于相关环保标准限值的5%；</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（3）目标物浓度小于样品分析结果的 5%。</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若空白试验未满足以上要求，则应采取措施排除污染并重新分析同批样品。当分析空白试验样品时发现苯和苯乙烯出现异常高值，表明 Tenax可能变质失效，需进行确认，必要时需更换捕集管。</w:t>
      </w:r>
    </w:p>
    <w:p>
      <w:pPr>
        <w:adjustRightInd w:val="0"/>
        <w:snapToGrid w:val="0"/>
        <w:spacing w:line="360" w:lineRule="auto"/>
        <w:rPr>
          <w:rFonts w:ascii="Times New Roman" w:hAnsi="Times New Roman"/>
          <w:szCs w:val="21"/>
        </w:rPr>
      </w:pPr>
      <w:r>
        <w:rPr>
          <w:rFonts w:ascii="Times New Roman" w:hAnsi="Times New Roman" w:eastAsia="黑体"/>
          <w:kern w:val="0"/>
          <w:szCs w:val="21"/>
        </w:rPr>
        <w:t>9.3.</w:t>
      </w:r>
      <w:r>
        <w:rPr>
          <w:rFonts w:hint="eastAsia" w:ascii="Times New Roman" w:hAnsi="Times New Roman" w:eastAsia="黑体"/>
          <w:kern w:val="0"/>
          <w:szCs w:val="21"/>
        </w:rPr>
        <w:t>3.</w:t>
      </w:r>
      <w:r>
        <w:rPr>
          <w:rFonts w:ascii="Times New Roman" w:hAnsi="Times New Roman" w:eastAsia="黑体"/>
          <w:kern w:val="0"/>
          <w:szCs w:val="21"/>
        </w:rPr>
        <w:t>2</w:t>
      </w:r>
      <w:r>
        <w:rPr>
          <w:rFonts w:ascii="Times New Roman" w:hAnsi="Times New Roman"/>
          <w:szCs w:val="21"/>
        </w:rPr>
        <w:t>每批样品应至少采集一个运输空白和一个全程序空白样品。若怀疑样品受到污染，则需分析该空白样品，其测定结果应满足空白试验的控制指标（9.3.</w:t>
      </w:r>
      <w:r>
        <w:rPr>
          <w:rFonts w:hint="eastAsia" w:ascii="Times New Roman" w:hAnsi="Times New Roman"/>
          <w:szCs w:val="21"/>
        </w:rPr>
        <w:t>3.</w:t>
      </w:r>
      <w:r>
        <w:rPr>
          <w:rFonts w:ascii="Times New Roman" w:hAnsi="Times New Roman"/>
          <w:szCs w:val="21"/>
        </w:rPr>
        <w:t>1），否则需查找原因，采取措施排除污染后重新采集样品分析。</w:t>
      </w:r>
    </w:p>
    <w:p>
      <w:pPr>
        <w:adjustRightInd w:val="0"/>
        <w:snapToGrid w:val="0"/>
        <w:spacing w:line="360" w:lineRule="auto"/>
        <w:rPr>
          <w:rFonts w:ascii="Times New Roman" w:hAnsi="Times New Roman"/>
          <w:szCs w:val="21"/>
        </w:rPr>
      </w:pPr>
      <w:r>
        <w:rPr>
          <w:rFonts w:ascii="Times New Roman" w:hAnsi="Times New Roman" w:eastAsia="黑体"/>
          <w:kern w:val="0"/>
          <w:szCs w:val="21"/>
        </w:rPr>
        <w:t>9.3.</w:t>
      </w:r>
      <w:r>
        <w:rPr>
          <w:rFonts w:hint="eastAsia" w:ascii="Times New Roman" w:hAnsi="Times New Roman" w:eastAsia="黑体"/>
          <w:kern w:val="0"/>
          <w:szCs w:val="21"/>
        </w:rPr>
        <w:t>3.</w:t>
      </w:r>
      <w:r>
        <w:rPr>
          <w:rFonts w:ascii="Times New Roman" w:hAnsi="Times New Roman" w:eastAsia="黑体"/>
          <w:kern w:val="0"/>
          <w:szCs w:val="21"/>
        </w:rPr>
        <w:t>3</w:t>
      </w:r>
      <w:r>
        <w:rPr>
          <w:rFonts w:ascii="Times New Roman" w:hAnsi="Times New Roman"/>
          <w:szCs w:val="21"/>
        </w:rPr>
        <w:t xml:space="preserve"> 每批样品分析之前或24h之内，需进行仪器性能检查，测定校准确认标准溶液和空白试验样品。</w:t>
      </w:r>
    </w:p>
    <w:p>
      <w:pPr>
        <w:adjustRightInd w:val="0"/>
        <w:snapToGrid w:val="0"/>
        <w:spacing w:line="360" w:lineRule="auto"/>
        <w:rPr>
          <w:rFonts w:ascii="Times New Roman" w:hAnsi="Times New Roman"/>
          <w:szCs w:val="21"/>
        </w:rPr>
      </w:pPr>
      <w:r>
        <w:rPr>
          <w:rFonts w:ascii="Times New Roman" w:hAnsi="Times New Roman" w:eastAsia="黑体"/>
          <w:kern w:val="0"/>
          <w:szCs w:val="21"/>
        </w:rPr>
        <w:t>9.3.</w:t>
      </w:r>
      <w:r>
        <w:rPr>
          <w:rFonts w:hint="eastAsia" w:ascii="Times New Roman" w:hAnsi="Times New Roman" w:eastAsia="黑体"/>
          <w:kern w:val="0"/>
          <w:szCs w:val="21"/>
        </w:rPr>
        <w:t>3.</w:t>
      </w:r>
      <w:r>
        <w:rPr>
          <w:rFonts w:ascii="Times New Roman" w:hAnsi="Times New Roman" w:eastAsia="黑体"/>
          <w:kern w:val="0"/>
          <w:szCs w:val="21"/>
        </w:rPr>
        <w:t>4</w:t>
      </w:r>
      <w:r>
        <w:rPr>
          <w:rFonts w:ascii="Times New Roman" w:hAnsi="Times New Roman"/>
          <w:szCs w:val="21"/>
        </w:rPr>
        <w:t xml:space="preserve"> 每批样品（最多20个）应选择一个样品进行平行分析或基体加标分析。所有样品中替代物加标回收率均应在70%～130%，否则应重复分析该样品。若重复测定替代物回收率仍不合格，说明样品存在基体效应。此时应分析一个空白加标样品，其中的目标物回收率应在70%～130%。</w:t>
      </w:r>
    </w:p>
    <w:p>
      <w:pPr>
        <w:adjustRightInd w:val="0"/>
        <w:snapToGrid w:val="0"/>
        <w:spacing w:line="360" w:lineRule="auto"/>
        <w:rPr>
          <w:rFonts w:ascii="Times New Roman" w:hAnsi="Times New Roman"/>
          <w:szCs w:val="21"/>
        </w:rPr>
      </w:pPr>
      <w:r>
        <w:rPr>
          <w:rFonts w:ascii="Times New Roman" w:hAnsi="Times New Roman" w:eastAsia="黑体"/>
          <w:kern w:val="0"/>
          <w:szCs w:val="21"/>
        </w:rPr>
        <w:t>9.3.</w:t>
      </w:r>
      <w:r>
        <w:rPr>
          <w:rFonts w:hint="eastAsia" w:ascii="Times New Roman" w:hAnsi="Times New Roman" w:eastAsia="黑体"/>
          <w:kern w:val="0"/>
          <w:szCs w:val="21"/>
        </w:rPr>
        <w:t>3.</w:t>
      </w:r>
      <w:r>
        <w:rPr>
          <w:rFonts w:ascii="Times New Roman" w:hAnsi="Times New Roman" w:eastAsia="黑体"/>
          <w:kern w:val="0"/>
          <w:szCs w:val="21"/>
        </w:rPr>
        <w:t>5</w:t>
      </w:r>
      <w:r>
        <w:rPr>
          <w:rFonts w:ascii="Times New Roman" w:hAnsi="Times New Roman"/>
          <w:szCs w:val="21"/>
        </w:rPr>
        <w:t xml:space="preserve"> 若初步判定样品中含有目标物，则</w:t>
      </w:r>
      <w:r>
        <w:rPr>
          <w:rFonts w:hint="eastAsia" w:ascii="Times New Roman" w:hAnsi="Times New Roman"/>
          <w:szCs w:val="21"/>
          <w:lang w:val="en-US" w:eastAsia="zh-CN"/>
        </w:rPr>
        <w:t>应</w:t>
      </w:r>
      <w:r>
        <w:rPr>
          <w:rFonts w:ascii="Times New Roman" w:hAnsi="Times New Roman"/>
          <w:szCs w:val="21"/>
        </w:rPr>
        <w:t>分析一个平行样，平行样品中替代物相对偏差应在25%以内；若初步判定样品中不含有目标物，则须分析该样品的加标样品，该样品及加标样品中替代物相对偏差应在25%以内。</w:t>
      </w:r>
    </w:p>
    <w:p>
      <w:pPr>
        <w:adjustRightInd w:val="0"/>
        <w:snapToGrid w:val="0"/>
        <w:spacing w:line="360" w:lineRule="auto"/>
        <w:rPr>
          <w:rFonts w:ascii="Times New Roman" w:hAnsi="Times New Roman"/>
          <w:szCs w:val="21"/>
        </w:rPr>
      </w:pPr>
      <w:r>
        <w:rPr>
          <w:rFonts w:ascii="Times New Roman" w:hAnsi="Times New Roman" w:eastAsia="黑体"/>
          <w:kern w:val="0"/>
          <w:szCs w:val="21"/>
        </w:rPr>
        <w:t>9.3.</w:t>
      </w:r>
      <w:r>
        <w:rPr>
          <w:rFonts w:hint="eastAsia" w:ascii="Times New Roman" w:hAnsi="Times New Roman" w:eastAsia="黑体"/>
          <w:kern w:val="0"/>
          <w:szCs w:val="21"/>
        </w:rPr>
        <w:t>3.</w:t>
      </w:r>
      <w:r>
        <w:rPr>
          <w:rFonts w:ascii="Times New Roman" w:hAnsi="Times New Roman" w:eastAsia="黑体"/>
          <w:kern w:val="0"/>
          <w:szCs w:val="21"/>
        </w:rPr>
        <w:t>6</w:t>
      </w:r>
      <w:r>
        <w:rPr>
          <w:rFonts w:ascii="Times New Roman" w:hAnsi="Times New Roman"/>
          <w:szCs w:val="21"/>
        </w:rPr>
        <w:t xml:space="preserve"> 当替代</w:t>
      </w:r>
      <w:r>
        <w:rPr>
          <w:rFonts w:hint="eastAsia" w:ascii="Times New Roman" w:hAnsi="Times New Roman"/>
          <w:szCs w:val="21"/>
          <w:lang w:val="en-US" w:eastAsia="zh-CN"/>
        </w:rPr>
        <w:t>物</w:t>
      </w:r>
      <w:r>
        <w:rPr>
          <w:rFonts w:ascii="Times New Roman" w:hAnsi="Times New Roman"/>
          <w:szCs w:val="21"/>
        </w:rPr>
        <w:t>未检出时，</w:t>
      </w:r>
      <w:r>
        <w:rPr>
          <w:rFonts w:hint="eastAsia" w:ascii="Times New Roman" w:hAnsi="Times New Roman"/>
          <w:szCs w:val="21"/>
          <w:lang w:val="en-US" w:eastAsia="zh-CN"/>
        </w:rPr>
        <w:t>应</w:t>
      </w:r>
      <w:r>
        <w:rPr>
          <w:rFonts w:ascii="Times New Roman" w:hAnsi="Times New Roman"/>
          <w:szCs w:val="21"/>
        </w:rPr>
        <w:t>对该样品重新测定，若两次平行测定结果都为</w:t>
      </w:r>
      <w:r>
        <w:rPr>
          <w:rFonts w:hint="eastAsia" w:ascii="Times New Roman" w:hAnsi="Times New Roman"/>
          <w:szCs w:val="21"/>
          <w:lang w:val="en-US" w:eastAsia="zh-CN"/>
        </w:rPr>
        <w:t>未</w:t>
      </w:r>
      <w:r>
        <w:rPr>
          <w:rFonts w:ascii="Times New Roman" w:hAnsi="Times New Roman"/>
          <w:szCs w:val="21"/>
        </w:rPr>
        <w:t>检出，此时还应分析一个空白加标，目标化合物的回收率要在合格范围内</w:t>
      </w:r>
      <w:r>
        <w:rPr>
          <w:rFonts w:hint="eastAsia" w:ascii="Times New Roman" w:hAnsi="Times New Roman"/>
          <w:szCs w:val="21"/>
        </w:rPr>
        <w:t>，</w:t>
      </w:r>
      <w:r>
        <w:rPr>
          <w:rFonts w:ascii="Times New Roman" w:hAnsi="Times New Roman"/>
          <w:szCs w:val="21"/>
        </w:rPr>
        <w:t>则可判定为基体效应，</w:t>
      </w:r>
      <w:r>
        <w:rPr>
          <w:rFonts w:hint="eastAsia" w:ascii="Times New Roman" w:hAnsi="Times New Roman"/>
          <w:szCs w:val="21"/>
          <w:lang w:val="en-US" w:eastAsia="zh-CN"/>
        </w:rPr>
        <w:t>应</w:t>
      </w:r>
      <w:r>
        <w:rPr>
          <w:rFonts w:hint="eastAsia" w:ascii="Times New Roman" w:hAnsi="Times New Roman"/>
          <w:szCs w:val="21"/>
        </w:rPr>
        <w:t>填写挥发性有机物异常样品报告单</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停止分析测试</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异常样品报告单参见附录D</w:t>
      </w:r>
      <w:r>
        <w:rPr>
          <w:rFonts w:hint="eastAsia" w:ascii="Times New Roman" w:hAnsi="Times New Roman"/>
          <w:szCs w:val="21"/>
        </w:rPr>
        <w:t>。</w:t>
      </w:r>
      <w:r>
        <w:rPr>
          <w:rFonts w:ascii="Times New Roman" w:hAnsi="Times New Roman"/>
          <w:szCs w:val="21"/>
        </w:rPr>
        <w:t>若</w:t>
      </w:r>
      <w:r>
        <w:rPr>
          <w:rFonts w:hint="eastAsia" w:ascii="Times New Roman" w:hAnsi="Times New Roman"/>
          <w:szCs w:val="21"/>
        </w:rPr>
        <w:t>两次替代物异常两次分析结果若</w:t>
      </w:r>
      <w:r>
        <w:rPr>
          <w:rFonts w:ascii="Times New Roman" w:hAnsi="Times New Roman"/>
          <w:szCs w:val="21"/>
        </w:rPr>
        <w:t>有不一致，则要查明原因，重新分析。</w:t>
      </w:r>
    </w:p>
    <w:p>
      <w:pPr>
        <w:adjustRightInd w:val="0"/>
        <w:snapToGrid w:val="0"/>
        <w:spacing w:line="360" w:lineRule="auto"/>
        <w:rPr>
          <w:rFonts w:ascii="Times New Roman" w:hAnsi="Times New Roman"/>
          <w:szCs w:val="21"/>
        </w:rPr>
      </w:pPr>
      <w:r>
        <w:rPr>
          <w:rFonts w:ascii="Times New Roman" w:hAnsi="Times New Roman" w:eastAsia="黑体"/>
          <w:kern w:val="0"/>
          <w:szCs w:val="21"/>
        </w:rPr>
        <w:t>9.3.</w:t>
      </w:r>
      <w:r>
        <w:rPr>
          <w:rFonts w:hint="eastAsia" w:ascii="Times New Roman" w:hAnsi="Times New Roman" w:eastAsia="黑体"/>
          <w:kern w:val="0"/>
          <w:szCs w:val="21"/>
        </w:rPr>
        <w:t>3.</w:t>
      </w:r>
      <w:r>
        <w:rPr>
          <w:rFonts w:ascii="Times New Roman" w:hAnsi="Times New Roman" w:eastAsia="黑体"/>
          <w:kern w:val="0"/>
          <w:szCs w:val="21"/>
        </w:rPr>
        <w:t>7</w:t>
      </w:r>
      <w:r>
        <w:rPr>
          <w:rFonts w:ascii="Times New Roman" w:hAnsi="Times New Roman"/>
          <w:szCs w:val="21"/>
        </w:rPr>
        <w:t xml:space="preserve"> 分析完高浓度样品时，可能会造成吹扫捕集管及分析管路的残留污染，此时应插入分析一个空白样品，其测定结果应满足空白试验的控制指标（9.3.3.1）后，方可进入下一个样品分析，若空白试验控制指标不合格，</w:t>
      </w:r>
      <w:r>
        <w:rPr>
          <w:rFonts w:hint="eastAsia" w:ascii="Times New Roman" w:hAnsi="Times New Roman"/>
          <w:szCs w:val="21"/>
          <w:lang w:val="en-US" w:eastAsia="zh-CN"/>
        </w:rPr>
        <w:t>应</w:t>
      </w:r>
      <w:r>
        <w:rPr>
          <w:rFonts w:ascii="Times New Roman" w:hAnsi="Times New Roman"/>
          <w:szCs w:val="21"/>
        </w:rPr>
        <w:t>进行仪器设备管路清洗维护，直至空白试验的控制指标合格后，</w:t>
      </w:r>
      <w:r>
        <w:rPr>
          <w:rFonts w:hint="eastAsia" w:ascii="Times New Roman" w:hAnsi="Times New Roman"/>
          <w:szCs w:val="21"/>
          <w:lang w:val="en-US" w:eastAsia="zh-CN"/>
        </w:rPr>
        <w:t>可开展</w:t>
      </w:r>
      <w:r>
        <w:rPr>
          <w:rFonts w:ascii="Times New Roman" w:hAnsi="Times New Roman"/>
          <w:szCs w:val="21"/>
        </w:rPr>
        <w:t>下一个样品分析。</w:t>
      </w:r>
    </w:p>
    <w:p>
      <w:pPr>
        <w:pStyle w:val="35"/>
        <w:tabs>
          <w:tab w:val="left" w:pos="1035"/>
        </w:tabs>
        <w:spacing w:line="360" w:lineRule="auto"/>
        <w:ind w:left="0"/>
        <w:jc w:val="left"/>
        <w:outlineLvl w:val="2"/>
        <w:rPr>
          <w:rFonts w:ascii="Times New Roman" w:hAnsi="Times New Roman" w:eastAsia="黑体" w:cs="Times New Roman"/>
          <w:sz w:val="21"/>
          <w:szCs w:val="21"/>
          <w:lang w:eastAsia="zh-CN"/>
        </w:rPr>
      </w:pPr>
      <w:r>
        <w:rPr>
          <w:rFonts w:hint="eastAsia" w:ascii="Times New Roman" w:hAnsi="Times New Roman" w:eastAsia="黑体" w:cs="Times New Roman"/>
          <w:sz w:val="21"/>
          <w:szCs w:val="21"/>
          <w:lang w:eastAsia="zh-CN"/>
        </w:rPr>
        <w:t>9</w:t>
      </w:r>
      <w:r>
        <w:rPr>
          <w:rFonts w:ascii="Times New Roman" w:hAnsi="Times New Roman" w:eastAsia="黑体" w:cs="Times New Roman"/>
          <w:sz w:val="21"/>
          <w:szCs w:val="21"/>
          <w:lang w:eastAsia="zh-CN"/>
        </w:rPr>
        <w:t>.3.4</w:t>
      </w:r>
      <w:r>
        <w:rPr>
          <w:rFonts w:hint="eastAsia" w:ascii="Times New Roman" w:hAnsi="Times New Roman" w:eastAsia="黑体" w:cs="Times New Roman"/>
          <w:sz w:val="21"/>
          <w:szCs w:val="21"/>
          <w:lang w:eastAsia="zh-CN"/>
        </w:rPr>
        <w:t>试剂、器皿与耗材</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污染来自溶剂、试剂、不纯的惰性吹扫气体、玻璃器皿和其他样品处理设备。应使用检验合格后的溶剂、试剂和惰性吹扫气体，样品贮存和分析时应尽量避免实验室中其他溶剂的污染，玻璃器皿和其他样品处理设备应清洗干净，不应使用非聚四氟乙烯密封垫圈、塑料管或橡胶组分的流量控制器，气相色谱载气管线及吹扫气管线应是不锈钢管或铜管。</w:t>
      </w:r>
    </w:p>
    <w:p>
      <w:pPr>
        <w:pStyle w:val="35"/>
        <w:tabs>
          <w:tab w:val="left" w:pos="1035"/>
        </w:tabs>
        <w:spacing w:line="360" w:lineRule="auto"/>
        <w:ind w:left="0"/>
        <w:jc w:val="left"/>
        <w:outlineLvl w:val="2"/>
        <w:rPr>
          <w:rFonts w:ascii="Times New Roman" w:hAnsi="Times New Roman" w:eastAsia="黑体" w:cs="Times New Roman"/>
          <w:sz w:val="21"/>
          <w:szCs w:val="21"/>
          <w:lang w:eastAsia="zh-CN"/>
        </w:rPr>
      </w:pPr>
      <w:r>
        <w:rPr>
          <w:rFonts w:ascii="Times New Roman" w:hAnsi="Times New Roman" w:eastAsia="黑体" w:cs="Times New Roman"/>
          <w:sz w:val="21"/>
          <w:szCs w:val="21"/>
          <w:lang w:eastAsia="zh-CN"/>
        </w:rPr>
        <w:t>9.3.5</w:t>
      </w:r>
      <w:r>
        <w:rPr>
          <w:rFonts w:hint="eastAsia" w:ascii="Times New Roman" w:hAnsi="Times New Roman" w:eastAsia="黑体" w:cs="Times New Roman"/>
          <w:sz w:val="21"/>
          <w:szCs w:val="21"/>
          <w:lang w:eastAsia="zh-CN"/>
        </w:rPr>
        <w:t>场所环境</w:t>
      </w:r>
    </w:p>
    <w:p>
      <w:pPr>
        <w:adjustRightInd w:val="0"/>
        <w:snapToGrid w:val="0"/>
        <w:spacing w:line="360" w:lineRule="auto"/>
        <w:rPr>
          <w:rFonts w:ascii="Times New Roman" w:hAnsi="Times New Roman"/>
          <w:szCs w:val="21"/>
        </w:rPr>
      </w:pPr>
      <w:r>
        <w:rPr>
          <w:rFonts w:hint="eastAsia" w:ascii="Times New Roman" w:hAnsi="Times New Roman"/>
          <w:szCs w:val="21"/>
        </w:rPr>
        <w:t>9</w:t>
      </w:r>
      <w:r>
        <w:rPr>
          <w:rFonts w:ascii="Times New Roman" w:hAnsi="Times New Roman"/>
          <w:szCs w:val="21"/>
        </w:rPr>
        <w:t>.3.5.1</w:t>
      </w:r>
      <w:r>
        <w:rPr>
          <w:rFonts w:hint="eastAsia" w:ascii="Times New Roman" w:hAnsi="Times New Roman"/>
          <w:szCs w:val="21"/>
        </w:rPr>
        <w:t>有机实验室溶剂使用量大，特别是在土壤半挥发性有机物前处理中，会使用大量的二氯甲烷、丙酮等挥发性有机溶剂。二氯甲烷穿透力极强，很容易附着在实验器皿和实验人员衣物上，造成溶剂污染。在</w:t>
      </w:r>
      <w:r>
        <w:rPr>
          <w:rFonts w:hint="eastAsia" w:ascii="Times New Roman" w:hAnsi="Times New Roman"/>
          <w:szCs w:val="21"/>
          <w:lang w:val="en-US" w:eastAsia="zh-CN"/>
        </w:rPr>
        <w:t>开展</w:t>
      </w:r>
      <w:r>
        <w:rPr>
          <w:rFonts w:hint="eastAsia" w:ascii="Times New Roman" w:hAnsi="Times New Roman"/>
          <w:szCs w:val="21"/>
        </w:rPr>
        <w:t>土壤挥发性有机物分析时，挥发性有机物</w:t>
      </w:r>
      <w:r>
        <w:rPr>
          <w:rFonts w:hint="eastAsia" w:ascii="Times New Roman" w:hAnsi="Times New Roman"/>
          <w:szCs w:val="21"/>
          <w:lang w:val="en-US" w:eastAsia="zh-CN"/>
        </w:rPr>
        <w:t>测试用</w:t>
      </w:r>
      <w:r>
        <w:rPr>
          <w:rFonts w:hint="eastAsia" w:ascii="Times New Roman" w:hAnsi="Times New Roman"/>
          <w:szCs w:val="21"/>
        </w:rPr>
        <w:t>分析仪器、实验器皿、标曲配制应单独设立实验区域。</w:t>
      </w:r>
    </w:p>
    <w:p>
      <w:pPr>
        <w:adjustRightInd w:val="0"/>
        <w:snapToGrid w:val="0"/>
        <w:spacing w:line="360" w:lineRule="auto"/>
        <w:rPr>
          <w:rFonts w:ascii="Times New Roman" w:hAnsi="Times New Roman"/>
          <w:szCs w:val="21"/>
        </w:rPr>
      </w:pPr>
      <w:r>
        <w:rPr>
          <w:rFonts w:ascii="Times New Roman" w:hAnsi="Times New Roman"/>
          <w:szCs w:val="21"/>
        </w:rPr>
        <w:t xml:space="preserve">9.3.5.2 </w:t>
      </w:r>
      <w:r>
        <w:rPr>
          <w:rFonts w:hint="eastAsia" w:ascii="Times New Roman" w:hAnsi="Times New Roman"/>
          <w:szCs w:val="21"/>
        </w:rPr>
        <w:t>挥发性</w:t>
      </w:r>
      <w:r>
        <w:rPr>
          <w:rFonts w:hint="eastAsia" w:ascii="Times New Roman" w:hAnsi="Times New Roman"/>
          <w:szCs w:val="21"/>
          <w:lang w:val="en-US" w:eastAsia="zh-CN"/>
        </w:rPr>
        <w:t>有机物</w:t>
      </w:r>
      <w:r>
        <w:rPr>
          <w:rFonts w:hint="eastAsia" w:ascii="Times New Roman" w:hAnsi="Times New Roman"/>
          <w:szCs w:val="21"/>
        </w:rPr>
        <w:t>样品和半挥发性</w:t>
      </w:r>
      <w:r>
        <w:rPr>
          <w:rFonts w:hint="eastAsia" w:ascii="Times New Roman" w:hAnsi="Times New Roman"/>
          <w:szCs w:val="21"/>
          <w:lang w:val="en-US" w:eastAsia="zh-CN"/>
        </w:rPr>
        <w:t>有机物</w:t>
      </w:r>
      <w:r>
        <w:rPr>
          <w:rFonts w:hint="eastAsia" w:ascii="Times New Roman" w:hAnsi="Times New Roman"/>
          <w:szCs w:val="21"/>
        </w:rPr>
        <w:t>样品</w:t>
      </w:r>
      <w:r>
        <w:rPr>
          <w:rFonts w:hint="eastAsia" w:ascii="Times New Roman" w:hAnsi="Times New Roman"/>
          <w:szCs w:val="21"/>
          <w:lang w:val="en-US" w:eastAsia="zh-CN"/>
        </w:rPr>
        <w:t>应分区、</w:t>
      </w:r>
      <w:r>
        <w:rPr>
          <w:rFonts w:hint="eastAsia" w:ascii="Times New Roman" w:hAnsi="Times New Roman"/>
          <w:szCs w:val="21"/>
        </w:rPr>
        <w:t>单独存放。</w:t>
      </w:r>
    </w:p>
    <w:p>
      <w:pPr>
        <w:spacing w:line="360" w:lineRule="auto"/>
        <w:outlineLvl w:val="1"/>
        <w:rPr>
          <w:rFonts w:ascii="Times New Roman" w:hAnsi="Times New Roman" w:eastAsia="黑体"/>
          <w:szCs w:val="21"/>
        </w:rPr>
      </w:pPr>
      <w:bookmarkStart w:id="206" w:name="_Toc90714570"/>
      <w:r>
        <w:rPr>
          <w:rFonts w:ascii="Times New Roman" w:hAnsi="Times New Roman" w:eastAsia="黑体"/>
          <w:szCs w:val="21"/>
        </w:rPr>
        <w:t>9.</w:t>
      </w:r>
      <w:bookmarkEnd w:id="206"/>
      <w:r>
        <w:rPr>
          <w:rFonts w:ascii="Times New Roman" w:hAnsi="Times New Roman" w:eastAsia="黑体"/>
          <w:szCs w:val="21"/>
        </w:rPr>
        <w:t>4</w:t>
      </w:r>
      <w:r>
        <w:rPr>
          <w:rFonts w:hint="eastAsia" w:ascii="Times New Roman" w:hAnsi="Times New Roman" w:eastAsia="黑体"/>
          <w:szCs w:val="21"/>
        </w:rPr>
        <w:t>分析干扰与消除</w:t>
      </w:r>
    </w:p>
    <w:p>
      <w:pPr>
        <w:adjustRightInd w:val="0"/>
        <w:snapToGrid w:val="0"/>
        <w:spacing w:line="360" w:lineRule="auto"/>
        <w:rPr>
          <w:rFonts w:ascii="Times New Roman" w:hAnsi="Times New Roman"/>
          <w:szCs w:val="21"/>
        </w:rPr>
      </w:pPr>
      <w:r>
        <w:rPr>
          <w:rFonts w:ascii="Times New Roman" w:hAnsi="Times New Roman"/>
          <w:szCs w:val="21"/>
        </w:rPr>
        <w:t xml:space="preserve">9.4.1 </w:t>
      </w:r>
      <w:r>
        <w:rPr>
          <w:rFonts w:hint="eastAsia" w:ascii="Times New Roman" w:hAnsi="Times New Roman"/>
          <w:szCs w:val="21"/>
        </w:rPr>
        <w:t>若样品中含有大量水溶性物质、悬浮物、高沸点有机化合物或高含量有机化合物，在分析完后需用肥皂水和空白试剂水（5.</w:t>
      </w:r>
      <w:r>
        <w:rPr>
          <w:rFonts w:ascii="Times New Roman" w:hAnsi="Times New Roman"/>
          <w:szCs w:val="21"/>
        </w:rPr>
        <w:t>2</w:t>
      </w:r>
      <w:r>
        <w:rPr>
          <w:rFonts w:hint="eastAsia" w:ascii="Times New Roman" w:hAnsi="Times New Roman"/>
          <w:szCs w:val="21"/>
        </w:rPr>
        <w:t>）清洗吹扫装置和进样针，然后在烘箱中 105℃烘干。</w:t>
      </w:r>
    </w:p>
    <w:p>
      <w:pPr>
        <w:adjustRightInd w:val="0"/>
        <w:snapToGrid w:val="0"/>
        <w:spacing w:line="360" w:lineRule="auto"/>
        <w:rPr>
          <w:rFonts w:ascii="Times New Roman" w:hAnsi="Times New Roman"/>
          <w:szCs w:val="21"/>
        </w:rPr>
      </w:pPr>
      <w:r>
        <w:rPr>
          <w:rFonts w:ascii="Times New Roman" w:hAnsi="Times New Roman"/>
          <w:szCs w:val="21"/>
        </w:rPr>
        <w:t xml:space="preserve">9.4.2 </w:t>
      </w:r>
      <w:r>
        <w:rPr>
          <w:rFonts w:hint="eastAsia" w:ascii="Times New Roman" w:hAnsi="Times New Roman"/>
          <w:szCs w:val="21"/>
        </w:rPr>
        <w:t>若样品中有些高沸点有机化合物被吹脱出来，它们将在目标物之后流出色谱柱。在程序升温完成后，气相色谱应设置烘烤时间确保高沸点有机化合物流出色谱柱。</w:t>
      </w:r>
    </w:p>
    <w:p>
      <w:pPr>
        <w:adjustRightInd w:val="0"/>
        <w:snapToGrid w:val="0"/>
        <w:spacing w:line="360" w:lineRule="auto"/>
        <w:rPr>
          <w:rFonts w:ascii="Times New Roman" w:hAnsi="Times New Roman"/>
          <w:szCs w:val="21"/>
        </w:rPr>
      </w:pPr>
      <w:r>
        <w:rPr>
          <w:rFonts w:ascii="Times New Roman" w:hAnsi="Times New Roman"/>
          <w:szCs w:val="21"/>
        </w:rPr>
        <w:t xml:space="preserve">9.4.3 </w:t>
      </w:r>
      <w:r>
        <w:rPr>
          <w:rFonts w:hint="eastAsia" w:ascii="Times New Roman" w:hAnsi="Times New Roman"/>
          <w:szCs w:val="21"/>
        </w:rPr>
        <w:t>要定期对仪器分流出口进行维护，对色谱柱进行老化，防止高沸点化合物对仪器性能产生影响。</w:t>
      </w:r>
    </w:p>
    <w:p>
      <w:pPr>
        <w:adjustRightInd w:val="0"/>
        <w:snapToGrid w:val="0"/>
        <w:spacing w:line="360" w:lineRule="auto"/>
        <w:rPr>
          <w:rFonts w:ascii="Times New Roman" w:hAnsi="Times New Roman"/>
          <w:szCs w:val="21"/>
        </w:rPr>
      </w:pPr>
      <w:r>
        <w:rPr>
          <w:rFonts w:ascii="Times New Roman" w:hAnsi="Times New Roman"/>
          <w:szCs w:val="21"/>
        </w:rPr>
        <w:t xml:space="preserve">9.4.4 </w:t>
      </w:r>
      <w:r>
        <w:rPr>
          <w:rFonts w:hint="eastAsia" w:ascii="Times New Roman" w:hAnsi="Times New Roman"/>
          <w:szCs w:val="21"/>
        </w:rPr>
        <w:t>酮类物质的吹扫温度升至80℃，吹扫捕集效率和回收率可明显提高。</w:t>
      </w:r>
    </w:p>
    <w:p>
      <w:pPr>
        <w:adjustRightInd w:val="0"/>
        <w:snapToGrid w:val="0"/>
        <w:spacing w:line="360" w:lineRule="auto"/>
        <w:rPr>
          <w:rFonts w:ascii="Times New Roman" w:hAnsi="Times New Roman"/>
          <w:szCs w:val="21"/>
        </w:rPr>
      </w:pPr>
      <w:r>
        <w:rPr>
          <w:rFonts w:ascii="Times New Roman" w:hAnsi="Times New Roman"/>
          <w:szCs w:val="21"/>
        </w:rPr>
        <w:t>9.4.5</w:t>
      </w:r>
      <w:r>
        <w:rPr>
          <w:rFonts w:hint="eastAsia" w:ascii="Times New Roman" w:hAnsi="Times New Roman"/>
          <w:szCs w:val="21"/>
        </w:rPr>
        <w:t>由于土壤中金属物质含量比较高，在样品分析完时，磁转子会吸附很多的黑色铁屑，清洗晾干后，可使用滤纸将其裹住揉搓，最后</w:t>
      </w:r>
      <w:r>
        <w:rPr>
          <w:rFonts w:hint="eastAsia" w:ascii="Times New Roman" w:hAnsi="Times New Roman"/>
          <w:szCs w:val="21"/>
          <w:lang w:val="en-US" w:eastAsia="zh-CN"/>
        </w:rPr>
        <w:t>应在</w:t>
      </w:r>
      <w:r>
        <w:rPr>
          <w:rFonts w:hint="eastAsia" w:ascii="Times New Roman" w:hAnsi="Times New Roman"/>
          <w:szCs w:val="21"/>
        </w:rPr>
        <w:t>烘箱</w:t>
      </w:r>
      <w:r>
        <w:rPr>
          <w:rFonts w:hint="eastAsia" w:ascii="Times New Roman" w:hAnsi="Times New Roman"/>
          <w:szCs w:val="21"/>
          <w:lang w:val="en-US" w:eastAsia="zh-CN"/>
        </w:rPr>
        <w:t>中</w:t>
      </w:r>
      <w:r>
        <w:rPr>
          <w:rFonts w:hint="eastAsia" w:ascii="Times New Roman" w:hAnsi="Times New Roman"/>
          <w:szCs w:val="21"/>
        </w:rPr>
        <w:t>烘干。</w:t>
      </w:r>
    </w:p>
    <w:p>
      <w:pPr>
        <w:spacing w:line="360" w:lineRule="auto"/>
        <w:outlineLvl w:val="1"/>
        <w:rPr>
          <w:rFonts w:ascii="Times New Roman" w:hAnsi="Times New Roman" w:eastAsia="黑体"/>
          <w:szCs w:val="21"/>
        </w:rPr>
      </w:pPr>
      <w:r>
        <w:rPr>
          <w:rFonts w:ascii="Times New Roman" w:hAnsi="Times New Roman" w:eastAsia="黑体"/>
          <w:szCs w:val="21"/>
        </w:rPr>
        <w:t>9.5</w:t>
      </w:r>
      <w:r>
        <w:rPr>
          <w:rFonts w:hint="eastAsia" w:ascii="Times New Roman" w:hAnsi="Times New Roman" w:eastAsia="黑体"/>
          <w:szCs w:val="21"/>
        </w:rPr>
        <w:t>安全与防护</w:t>
      </w:r>
    </w:p>
    <w:p>
      <w:pPr>
        <w:adjustRightInd w:val="0"/>
        <w:snapToGrid w:val="0"/>
        <w:spacing w:line="360" w:lineRule="auto"/>
        <w:rPr>
          <w:rFonts w:hint="eastAsia" w:ascii="Times New Roman" w:hAnsi="Times New Roman"/>
          <w:szCs w:val="21"/>
        </w:rPr>
      </w:pPr>
      <w:r>
        <w:rPr>
          <w:rFonts w:hint="eastAsia" w:ascii="Times New Roman" w:hAnsi="Times New Roman"/>
          <w:szCs w:val="21"/>
        </w:rPr>
        <w:t>9.5.1 监测分析过程中用到的有机试剂，需在通风柜中进行配置操作。</w:t>
      </w:r>
    </w:p>
    <w:p>
      <w:pPr>
        <w:adjustRightInd w:val="0"/>
        <w:snapToGrid w:val="0"/>
        <w:spacing w:line="360" w:lineRule="auto"/>
        <w:rPr>
          <w:rFonts w:hint="eastAsia" w:ascii="Times New Roman" w:hAnsi="Times New Roman"/>
          <w:szCs w:val="21"/>
        </w:rPr>
      </w:pPr>
      <w:r>
        <w:rPr>
          <w:rFonts w:hint="eastAsia" w:ascii="Times New Roman" w:hAnsi="Times New Roman"/>
          <w:szCs w:val="21"/>
        </w:rPr>
        <w:t>9.5.2 采样过程中，现场采样人员应按要求佩戴防护器具，减少挥发性有机物的吸入和摄入，并避免皮肤与污染土壤的直接接触。</w:t>
      </w:r>
    </w:p>
    <w:p>
      <w:pPr>
        <w:adjustRightInd w:val="0"/>
        <w:snapToGrid w:val="0"/>
        <w:spacing w:line="360" w:lineRule="auto"/>
        <w:rPr>
          <w:rFonts w:hint="eastAsia" w:ascii="Times New Roman" w:hAnsi="Times New Roman"/>
          <w:szCs w:val="21"/>
        </w:rPr>
      </w:pPr>
      <w:r>
        <w:rPr>
          <w:rFonts w:hint="eastAsia" w:ascii="Times New Roman" w:hAnsi="Times New Roman"/>
          <w:szCs w:val="21"/>
        </w:rPr>
        <w:t>9.5.3 监测中所产生的所有废液和其它废弃物（包括检测后的残液）应集中密封存放，并附警示标志，委托有资质单位集中处置。</w:t>
      </w:r>
    </w:p>
    <w:p>
      <w:pPr>
        <w:widowControl/>
        <w:jc w:val="left"/>
        <w:rPr>
          <w:rFonts w:ascii="Times New Roman" w:hAnsi="Times New Roman"/>
          <w:szCs w:val="21"/>
        </w:rPr>
      </w:pPr>
      <w:r>
        <w:rPr>
          <w:rFonts w:ascii="Times New Roman" w:hAnsi="Times New Roman"/>
          <w:szCs w:val="21"/>
        </w:rPr>
        <w:br w:type="page"/>
      </w:r>
    </w:p>
    <w:p>
      <w:pPr>
        <w:pStyle w:val="4"/>
        <w:tabs>
          <w:tab w:val="left" w:pos="841"/>
        </w:tabs>
        <w:spacing w:before="80"/>
        <w:ind w:right="380"/>
        <w:jc w:val="center"/>
        <w:outlineLvl w:val="9"/>
        <w:rPr>
          <w:rFonts w:ascii="黑体" w:eastAsia="黑体"/>
          <w:lang w:eastAsia="zh-CN"/>
        </w:rPr>
        <w:sectPr>
          <w:footerReference r:id="rId6" w:type="default"/>
          <w:pgSz w:w="11906" w:h="16838"/>
          <w:pgMar w:top="1440" w:right="1800" w:bottom="1440" w:left="1800" w:header="851" w:footer="992" w:gutter="0"/>
          <w:pgNumType w:fmt="numberInDash" w:start="1"/>
          <w:cols w:space="720" w:num="1"/>
          <w:docGrid w:type="lines" w:linePitch="312" w:charSpace="0"/>
        </w:sectPr>
      </w:pPr>
      <w:bookmarkStart w:id="207" w:name="_Toc9071457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szCs w:val="21"/>
          <w:lang w:val="en-US" w:eastAsia="zh-CN"/>
        </w:rPr>
      </w:pPr>
      <w:bookmarkStart w:id="208" w:name="_Toc19590"/>
      <w:bookmarkStart w:id="209" w:name="_Toc14431"/>
      <w:r>
        <w:rPr>
          <w:rFonts w:hint="eastAsia" w:ascii="黑体" w:hAnsi="黑体" w:eastAsia="黑体" w:cs="黑体"/>
          <w:szCs w:val="21"/>
          <w:lang w:eastAsia="zh-CN"/>
        </w:rPr>
        <w:t>附 录</w:t>
      </w:r>
      <w:r>
        <w:rPr>
          <w:rFonts w:hint="eastAsia" w:ascii="黑体" w:hAnsi="黑体" w:eastAsia="黑体" w:cs="黑体"/>
          <w:szCs w:val="21"/>
          <w:lang w:val="en-US" w:eastAsia="zh-CN"/>
        </w:rPr>
        <w:t>A</w:t>
      </w:r>
      <w:bookmarkEnd w:id="208"/>
      <w:bookmarkEnd w:id="209"/>
    </w:p>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line="240" w:lineRule="auto"/>
        <w:ind w:right="380"/>
        <w:jc w:val="center"/>
        <w:textAlignment w:val="auto"/>
        <w:outlineLvl w:val="0"/>
        <w:rPr>
          <w:rFonts w:hint="eastAsia" w:ascii="黑体" w:eastAsia="黑体"/>
          <w:lang w:val="en-US" w:eastAsia="zh-CN"/>
        </w:rPr>
      </w:pPr>
      <w:bookmarkStart w:id="210" w:name="_Toc10227"/>
      <w:bookmarkStart w:id="211" w:name="_Toc30992"/>
      <w:r>
        <w:rPr>
          <w:rFonts w:hint="eastAsia" w:ascii="黑体" w:eastAsia="黑体"/>
          <w:lang w:val="en-US" w:eastAsia="zh-CN"/>
        </w:rPr>
        <w:t>（资料性附录）</w:t>
      </w:r>
      <w:bookmarkEnd w:id="210"/>
      <w:bookmarkEnd w:id="211"/>
    </w:p>
    <w:p>
      <w:pPr>
        <w:keepNext w:val="0"/>
        <w:keepLines w:val="0"/>
        <w:pageBreakBefore w:val="0"/>
        <w:widowControl w:val="0"/>
        <w:kinsoku/>
        <w:wordWrap/>
        <w:overflowPunct/>
        <w:topLinePunct w:val="0"/>
        <w:bidi w:val="0"/>
        <w:jc w:val="center"/>
        <w:textAlignment w:val="auto"/>
        <w:outlineLvl w:val="0"/>
        <w:rPr>
          <w:rFonts w:ascii="黑体" w:eastAsia="黑体"/>
          <w:lang w:eastAsia="zh-CN"/>
        </w:rPr>
      </w:pPr>
      <w:bookmarkStart w:id="212" w:name="_Toc21470"/>
      <w:r>
        <w:rPr>
          <w:rFonts w:hint="eastAsia" w:ascii="黑体" w:eastAsia="黑体"/>
          <w:lang w:eastAsia="zh-CN"/>
        </w:rPr>
        <w:t>表</w:t>
      </w:r>
      <w:r>
        <w:rPr>
          <w:rFonts w:hint="eastAsia" w:ascii="黑体" w:eastAsia="黑体"/>
          <w:lang w:val="en-US" w:eastAsia="zh-CN"/>
        </w:rPr>
        <w:t>A</w:t>
      </w:r>
      <w:r>
        <w:rPr>
          <w:rFonts w:hint="eastAsia" w:ascii="黑体" w:eastAsia="黑体"/>
          <w:lang w:eastAsia="zh-CN"/>
        </w:rPr>
        <w:t>.1  土壤挥发性有机物</w:t>
      </w:r>
      <w:r>
        <w:rPr>
          <w:rFonts w:hint="eastAsia" w:ascii="黑体" w:eastAsia="黑体"/>
          <w:lang w:val="en-US" w:eastAsia="zh-CN"/>
        </w:rPr>
        <w:t>采样</w:t>
      </w:r>
      <w:r>
        <w:rPr>
          <w:rFonts w:hint="eastAsia" w:ascii="黑体" w:eastAsia="黑体"/>
          <w:lang w:eastAsia="zh-CN"/>
        </w:rPr>
        <w:t>计划表</w:t>
      </w:r>
      <w:bookmarkEnd w:id="212"/>
    </w:p>
    <w:tbl>
      <w:tblPr>
        <w:tblStyle w:val="13"/>
        <w:tblpPr w:leftFromText="180" w:rightFromText="180" w:vertAnchor="text" w:horzAnchor="page" w:tblpX="1916"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2844"/>
        <w:gridCol w:w="1170"/>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51" w:type="dxa"/>
            <w:vAlign w:val="center"/>
          </w:tcPr>
          <w:p>
            <w:pPr>
              <w:widowControl/>
              <w:jc w:val="center"/>
              <w:textAlignment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项目名称</w:t>
            </w:r>
          </w:p>
        </w:tc>
        <w:tc>
          <w:tcPr>
            <w:tcW w:w="2844" w:type="dxa"/>
            <w:vAlign w:val="center"/>
          </w:tcPr>
          <w:p>
            <w:pPr>
              <w:widowControl/>
              <w:jc w:val="center"/>
              <w:textAlignment w:val="center"/>
              <w:rPr>
                <w:rFonts w:hint="eastAsia" w:ascii="Times New Roman" w:hAnsi="Times New Roman"/>
                <w:color w:val="000000"/>
                <w:szCs w:val="21"/>
                <w:lang w:eastAsia="zh-CN"/>
              </w:rPr>
            </w:pPr>
          </w:p>
        </w:tc>
        <w:tc>
          <w:tcPr>
            <w:tcW w:w="1170" w:type="dxa"/>
            <w:vAlign w:val="center"/>
          </w:tcPr>
          <w:p>
            <w:pPr>
              <w:widowControl/>
              <w:jc w:val="center"/>
              <w:textAlignment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监测目的</w:t>
            </w:r>
          </w:p>
        </w:tc>
        <w:tc>
          <w:tcPr>
            <w:tcW w:w="2857" w:type="dxa"/>
            <w:vAlign w:val="center"/>
          </w:tcPr>
          <w:p>
            <w:pPr>
              <w:widowControl/>
              <w:jc w:val="center"/>
              <w:textAlignment w:val="center"/>
              <w:rPr>
                <w:rFonts w:hint="eastAsia" w:ascii="Times New Roman" w:hAnsi="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1" w:hRule="atLeast"/>
        </w:trPr>
        <w:tc>
          <w:tcPr>
            <w:tcW w:w="1651" w:type="dxa"/>
            <w:vAlign w:val="center"/>
          </w:tcPr>
          <w:p>
            <w:pPr>
              <w:widowControl/>
              <w:jc w:val="center"/>
              <w:textAlignment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监测点位</w:t>
            </w:r>
          </w:p>
          <w:p>
            <w:pPr>
              <w:widowControl/>
              <w:jc w:val="center"/>
              <w:textAlignment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（点位示意图）</w:t>
            </w:r>
          </w:p>
        </w:tc>
        <w:tc>
          <w:tcPr>
            <w:tcW w:w="6871" w:type="dxa"/>
            <w:gridSpan w:val="3"/>
          </w:tcPr>
          <w:p>
            <w:pPr>
              <w:widowControl/>
              <w:jc w:val="center"/>
              <w:textAlignment w:val="center"/>
              <w:rPr>
                <w:rFonts w:hint="eastAsia" w:ascii="Times New Roman" w:hAnsi="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651" w:type="dxa"/>
          </w:tcPr>
          <w:p>
            <w:pPr>
              <w:widowControl/>
              <w:jc w:val="center"/>
              <w:textAlignment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监测项目</w:t>
            </w:r>
          </w:p>
          <w:p>
            <w:pPr>
              <w:widowControl/>
              <w:jc w:val="center"/>
              <w:textAlignment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（目标化合物）</w:t>
            </w:r>
          </w:p>
        </w:tc>
        <w:tc>
          <w:tcPr>
            <w:tcW w:w="6871" w:type="dxa"/>
            <w:gridSpan w:val="3"/>
          </w:tcPr>
          <w:p>
            <w:pPr>
              <w:widowControl/>
              <w:jc w:val="center"/>
              <w:textAlignment w:val="center"/>
              <w:rPr>
                <w:rFonts w:hint="eastAsia" w:ascii="Times New Roman" w:hAnsi="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51" w:type="dxa"/>
            <w:vAlign w:val="center"/>
          </w:tcPr>
          <w:p>
            <w:pPr>
              <w:widowControl/>
              <w:jc w:val="center"/>
              <w:textAlignment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拟采样时间</w:t>
            </w:r>
          </w:p>
        </w:tc>
        <w:tc>
          <w:tcPr>
            <w:tcW w:w="6871" w:type="dxa"/>
            <w:gridSpan w:val="3"/>
          </w:tcPr>
          <w:p>
            <w:pPr>
              <w:widowControl/>
              <w:jc w:val="center"/>
              <w:textAlignment w:val="center"/>
              <w:rPr>
                <w:rFonts w:hint="eastAsia" w:ascii="Times New Roman" w:hAnsi="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51" w:type="dxa"/>
            <w:vAlign w:val="center"/>
          </w:tcPr>
          <w:p>
            <w:pPr>
              <w:widowControl/>
              <w:jc w:val="center"/>
              <w:textAlignment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监测组组长</w:t>
            </w:r>
          </w:p>
        </w:tc>
        <w:tc>
          <w:tcPr>
            <w:tcW w:w="6871" w:type="dxa"/>
            <w:gridSpan w:val="3"/>
          </w:tcPr>
          <w:p>
            <w:pPr>
              <w:widowControl/>
              <w:jc w:val="center"/>
              <w:textAlignment w:val="center"/>
              <w:rPr>
                <w:rFonts w:hint="eastAsia" w:ascii="Times New Roman" w:hAnsi="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651" w:type="dxa"/>
            <w:vAlign w:val="center"/>
          </w:tcPr>
          <w:p>
            <w:pPr>
              <w:widowControl/>
              <w:jc w:val="center"/>
              <w:textAlignment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现场采样分工</w:t>
            </w:r>
          </w:p>
        </w:tc>
        <w:tc>
          <w:tcPr>
            <w:tcW w:w="6871" w:type="dxa"/>
            <w:gridSpan w:val="3"/>
          </w:tcPr>
          <w:p>
            <w:pPr>
              <w:widowControl/>
              <w:jc w:val="center"/>
              <w:textAlignment w:val="center"/>
              <w:rPr>
                <w:rFonts w:hint="eastAsia" w:ascii="Times New Roman" w:hAnsi="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51" w:type="dxa"/>
            <w:vAlign w:val="center"/>
          </w:tcPr>
          <w:p>
            <w:pPr>
              <w:widowControl/>
              <w:jc w:val="center"/>
              <w:textAlignment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实验室分工</w:t>
            </w:r>
          </w:p>
        </w:tc>
        <w:tc>
          <w:tcPr>
            <w:tcW w:w="6871" w:type="dxa"/>
            <w:gridSpan w:val="3"/>
          </w:tcPr>
          <w:p>
            <w:pPr>
              <w:widowControl/>
              <w:jc w:val="center"/>
              <w:textAlignment w:val="center"/>
              <w:rPr>
                <w:rFonts w:hint="eastAsia" w:ascii="Times New Roman" w:hAnsi="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651" w:type="dxa"/>
            <w:vAlign w:val="center"/>
          </w:tcPr>
          <w:p>
            <w:pPr>
              <w:widowControl/>
              <w:jc w:val="center"/>
              <w:textAlignment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安全保障措施</w:t>
            </w:r>
          </w:p>
        </w:tc>
        <w:tc>
          <w:tcPr>
            <w:tcW w:w="6871" w:type="dxa"/>
            <w:gridSpan w:val="3"/>
          </w:tcPr>
          <w:p>
            <w:pPr>
              <w:widowControl/>
              <w:jc w:val="center"/>
              <w:textAlignment w:val="center"/>
              <w:rPr>
                <w:rFonts w:hint="eastAsia" w:ascii="Times New Roman" w:hAnsi="Times New Roman"/>
                <w:color w:val="000000"/>
                <w:szCs w:val="21"/>
                <w:lang w:eastAsia="zh-CN"/>
              </w:rPr>
            </w:pPr>
          </w:p>
        </w:tc>
      </w:tr>
    </w:tbl>
    <w:p>
      <w:pPr>
        <w:rPr>
          <w:rFonts w:ascii="黑体" w:eastAsia="黑体"/>
          <w:vertAlign w:val="baseline"/>
          <w:lang w:eastAsia="zh-CN"/>
        </w:rPr>
      </w:pPr>
      <w:r>
        <w:rPr>
          <w:rFonts w:ascii="黑体" w:eastAsia="黑体"/>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szCs w:val="21"/>
          <w:lang w:val="en-US" w:eastAsia="zh-CN"/>
        </w:rPr>
      </w:pPr>
      <w:bookmarkStart w:id="213" w:name="_Toc28940"/>
      <w:bookmarkStart w:id="214" w:name="_Toc23713"/>
      <w:r>
        <w:rPr>
          <w:rFonts w:hint="eastAsia" w:ascii="黑体" w:hAnsi="黑体" w:eastAsia="黑体" w:cs="黑体"/>
          <w:szCs w:val="21"/>
          <w:lang w:eastAsia="zh-CN"/>
        </w:rPr>
        <w:t>附 录</w:t>
      </w:r>
      <w:r>
        <w:rPr>
          <w:rFonts w:hint="eastAsia" w:ascii="黑体" w:hAnsi="黑体" w:eastAsia="黑体" w:cs="黑体"/>
          <w:szCs w:val="21"/>
          <w:lang w:val="en-US" w:eastAsia="zh-CN"/>
        </w:rPr>
        <w:t>B</w:t>
      </w:r>
      <w:bookmarkEnd w:id="213"/>
      <w:bookmarkEnd w:id="214"/>
    </w:p>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line="240" w:lineRule="auto"/>
        <w:ind w:right="380"/>
        <w:jc w:val="center"/>
        <w:textAlignment w:val="auto"/>
        <w:outlineLvl w:val="0"/>
        <w:rPr>
          <w:rFonts w:hint="eastAsia" w:ascii="黑体" w:eastAsia="黑体"/>
          <w:lang w:val="en-US" w:eastAsia="zh-CN"/>
        </w:rPr>
      </w:pPr>
      <w:bookmarkStart w:id="215" w:name="_Toc1922"/>
      <w:bookmarkStart w:id="216" w:name="_Toc1076"/>
      <w:r>
        <w:rPr>
          <w:rFonts w:hint="eastAsia" w:ascii="黑体" w:eastAsia="黑体"/>
          <w:lang w:val="en-US" w:eastAsia="zh-CN"/>
        </w:rPr>
        <w:t>（资料性附录）</w:t>
      </w:r>
      <w:bookmarkEnd w:id="215"/>
      <w:bookmarkEnd w:id="216"/>
    </w:p>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line="240" w:lineRule="auto"/>
        <w:ind w:right="380"/>
        <w:jc w:val="center"/>
        <w:textAlignment w:val="auto"/>
        <w:outlineLvl w:val="0"/>
        <w:rPr>
          <w:rFonts w:ascii="黑体" w:eastAsia="黑体"/>
          <w:lang w:eastAsia="zh-CN"/>
        </w:rPr>
      </w:pPr>
      <w:bookmarkStart w:id="217" w:name="_Toc7574"/>
      <w:bookmarkStart w:id="218" w:name="_Toc17744"/>
      <w:r>
        <w:rPr>
          <w:rFonts w:ascii="黑体" w:eastAsia="黑体"/>
          <w:lang w:eastAsia="zh-CN"/>
        </w:rPr>
        <w:t>表</w:t>
      </w:r>
      <w:r>
        <w:rPr>
          <w:rFonts w:hint="eastAsia" w:ascii="黑体" w:eastAsia="黑体"/>
          <w:lang w:val="en-US" w:eastAsia="zh-CN"/>
        </w:rPr>
        <w:t>B</w:t>
      </w:r>
      <w:r>
        <w:rPr>
          <w:rFonts w:ascii="黑体" w:eastAsia="黑体"/>
          <w:lang w:eastAsia="zh-CN"/>
        </w:rPr>
        <w:t xml:space="preserve">.1  </w:t>
      </w:r>
      <w:bookmarkStart w:id="219" w:name="_Hlk90407671"/>
      <w:r>
        <w:rPr>
          <w:rFonts w:hint="eastAsia" w:ascii="黑体" w:eastAsia="黑体"/>
          <w:lang w:eastAsia="zh-CN"/>
        </w:rPr>
        <w:t>土壤采样现场快筛数据记录表</w:t>
      </w:r>
      <w:bookmarkEnd w:id="217"/>
      <w:bookmarkEnd w:id="218"/>
      <w:bookmarkEnd w:id="219"/>
    </w:p>
    <w:tbl>
      <w:tblPr>
        <w:tblStyle w:val="12"/>
        <w:tblW w:w="8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425"/>
        <w:gridCol w:w="784"/>
        <w:gridCol w:w="1210"/>
        <w:gridCol w:w="173"/>
        <w:gridCol w:w="1802"/>
        <w:gridCol w:w="382"/>
        <w:gridCol w:w="2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38" w:type="dxa"/>
            <w:gridSpan w:val="2"/>
            <w:tcBorders>
              <w:right w:val="single" w:color="auto" w:sz="4" w:space="0"/>
            </w:tcBorders>
            <w:vAlign w:val="center"/>
          </w:tcPr>
          <w:p>
            <w:pPr>
              <w:widowControl/>
              <w:jc w:val="center"/>
              <w:textAlignment w:val="center"/>
              <w:rPr>
                <w:color w:val="000000"/>
                <w:szCs w:val="21"/>
              </w:rPr>
            </w:pPr>
            <w:r>
              <w:rPr>
                <w:rFonts w:hint="eastAsia" w:ascii="Times New Roman" w:hAnsi="Times New Roman"/>
                <w:color w:val="000000"/>
                <w:szCs w:val="21"/>
              </w:rPr>
              <w:t>项目名称</w:t>
            </w:r>
          </w:p>
        </w:tc>
        <w:tc>
          <w:tcPr>
            <w:tcW w:w="2167" w:type="dxa"/>
            <w:gridSpan w:val="3"/>
            <w:tcBorders>
              <w:left w:val="single" w:color="auto" w:sz="4" w:space="0"/>
            </w:tcBorders>
            <w:vAlign w:val="center"/>
          </w:tcPr>
          <w:p>
            <w:pPr>
              <w:widowControl/>
              <w:jc w:val="center"/>
              <w:textAlignment w:val="center"/>
              <w:rPr>
                <w:color w:val="000000"/>
                <w:szCs w:val="21"/>
              </w:rPr>
            </w:pPr>
          </w:p>
        </w:tc>
        <w:tc>
          <w:tcPr>
            <w:tcW w:w="1802" w:type="dxa"/>
            <w:vAlign w:val="center"/>
          </w:tcPr>
          <w:p>
            <w:pPr>
              <w:widowControl/>
              <w:jc w:val="center"/>
              <w:textAlignment w:val="center"/>
              <w:rPr>
                <w:color w:val="000000"/>
                <w:szCs w:val="21"/>
              </w:rPr>
            </w:pPr>
            <w:r>
              <w:rPr>
                <w:rFonts w:hint="eastAsia" w:ascii="Times New Roman" w:hAnsi="Times New Roman"/>
                <w:color w:val="000000"/>
                <w:szCs w:val="21"/>
              </w:rPr>
              <w:t>项目地址</w:t>
            </w:r>
          </w:p>
        </w:tc>
        <w:tc>
          <w:tcPr>
            <w:tcW w:w="3088" w:type="dxa"/>
            <w:gridSpan w:val="2"/>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38" w:type="dxa"/>
            <w:gridSpan w:val="2"/>
            <w:tcBorders>
              <w:right w:val="single" w:color="auto" w:sz="4" w:space="0"/>
            </w:tcBorders>
            <w:vAlign w:val="center"/>
          </w:tcPr>
          <w:p>
            <w:pPr>
              <w:widowControl/>
              <w:jc w:val="center"/>
              <w:textAlignment w:val="center"/>
              <w:rPr>
                <w:color w:val="000000"/>
                <w:szCs w:val="21"/>
              </w:rPr>
            </w:pPr>
            <w:r>
              <w:rPr>
                <w:rFonts w:hint="eastAsia" w:ascii="Times New Roman" w:hAnsi="Times New Roman"/>
                <w:color w:val="000000"/>
                <w:szCs w:val="21"/>
              </w:rPr>
              <w:t>监测日期</w:t>
            </w:r>
          </w:p>
        </w:tc>
        <w:tc>
          <w:tcPr>
            <w:tcW w:w="2167" w:type="dxa"/>
            <w:gridSpan w:val="3"/>
            <w:tcBorders>
              <w:left w:val="single" w:color="auto" w:sz="4" w:space="0"/>
            </w:tcBorders>
            <w:vAlign w:val="center"/>
          </w:tcPr>
          <w:p>
            <w:pPr>
              <w:widowControl/>
              <w:jc w:val="center"/>
              <w:textAlignment w:val="center"/>
              <w:rPr>
                <w:color w:val="000000"/>
                <w:szCs w:val="21"/>
              </w:rPr>
            </w:pPr>
          </w:p>
        </w:tc>
        <w:tc>
          <w:tcPr>
            <w:tcW w:w="1802" w:type="dxa"/>
            <w:vAlign w:val="center"/>
          </w:tcPr>
          <w:p>
            <w:pPr>
              <w:widowControl/>
              <w:jc w:val="center"/>
              <w:textAlignment w:val="center"/>
              <w:rPr>
                <w:color w:val="000000"/>
                <w:szCs w:val="21"/>
              </w:rPr>
            </w:pPr>
            <w:r>
              <w:rPr>
                <w:rFonts w:hint="eastAsia" w:ascii="Times New Roman" w:hAnsi="Times New Roman"/>
                <w:color w:val="000000"/>
                <w:szCs w:val="21"/>
              </w:rPr>
              <w:t>天气</w:t>
            </w:r>
          </w:p>
        </w:tc>
        <w:tc>
          <w:tcPr>
            <w:tcW w:w="3088" w:type="dxa"/>
            <w:gridSpan w:val="2"/>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38" w:type="dxa"/>
            <w:gridSpan w:val="2"/>
            <w:tcBorders>
              <w:right w:val="single" w:color="auto" w:sz="4" w:space="0"/>
            </w:tcBorders>
            <w:vAlign w:val="center"/>
          </w:tcPr>
          <w:p>
            <w:pPr>
              <w:widowControl/>
              <w:jc w:val="center"/>
              <w:textAlignment w:val="center"/>
              <w:rPr>
                <w:color w:val="000000"/>
                <w:szCs w:val="21"/>
              </w:rPr>
            </w:pPr>
            <w:r>
              <w:rPr>
                <w:rFonts w:hint="eastAsia" w:ascii="Times New Roman" w:hAnsi="Times New Roman"/>
                <w:color w:val="000000"/>
                <w:szCs w:val="21"/>
              </w:rPr>
              <w:t>快筛型号型号</w:t>
            </w:r>
          </w:p>
        </w:tc>
        <w:tc>
          <w:tcPr>
            <w:tcW w:w="2167" w:type="dxa"/>
            <w:gridSpan w:val="3"/>
            <w:tcBorders>
              <w:left w:val="single" w:color="auto" w:sz="4" w:space="0"/>
            </w:tcBorders>
            <w:vAlign w:val="center"/>
          </w:tcPr>
          <w:p>
            <w:pPr>
              <w:widowControl/>
              <w:jc w:val="center"/>
              <w:textAlignment w:val="center"/>
              <w:rPr>
                <w:color w:val="000000"/>
                <w:szCs w:val="21"/>
              </w:rPr>
            </w:pPr>
          </w:p>
        </w:tc>
        <w:tc>
          <w:tcPr>
            <w:tcW w:w="1802" w:type="dxa"/>
            <w:vAlign w:val="center"/>
          </w:tcPr>
          <w:p>
            <w:pPr>
              <w:widowControl/>
              <w:jc w:val="center"/>
              <w:textAlignment w:val="center"/>
              <w:rPr>
                <w:color w:val="000000"/>
                <w:szCs w:val="21"/>
              </w:rPr>
            </w:pPr>
            <w:r>
              <w:rPr>
                <w:rFonts w:hint="eastAsia" w:ascii="Times New Roman" w:hAnsi="Times New Roman"/>
                <w:color w:val="000000"/>
                <w:szCs w:val="21"/>
              </w:rPr>
              <w:t>快筛仪器检出限</w:t>
            </w:r>
          </w:p>
        </w:tc>
        <w:tc>
          <w:tcPr>
            <w:tcW w:w="3088" w:type="dxa"/>
            <w:gridSpan w:val="2"/>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38" w:type="dxa"/>
            <w:gridSpan w:val="2"/>
            <w:tcBorders>
              <w:right w:val="single" w:color="auto" w:sz="4" w:space="0"/>
            </w:tcBorders>
            <w:vAlign w:val="center"/>
          </w:tcPr>
          <w:p>
            <w:pPr>
              <w:widowControl/>
              <w:jc w:val="center"/>
              <w:textAlignment w:val="center"/>
              <w:rPr>
                <w:color w:val="000000"/>
                <w:szCs w:val="21"/>
              </w:rPr>
            </w:pPr>
            <w:r>
              <w:rPr>
                <w:rFonts w:hint="eastAsia" w:ascii="Times New Roman" w:hAnsi="Times New Roman"/>
                <w:color w:val="000000"/>
                <w:szCs w:val="21"/>
              </w:rPr>
              <w:t>大气背景快筛结果</w:t>
            </w:r>
          </w:p>
        </w:tc>
        <w:tc>
          <w:tcPr>
            <w:tcW w:w="2167" w:type="dxa"/>
            <w:gridSpan w:val="3"/>
            <w:tcBorders>
              <w:left w:val="single" w:color="auto" w:sz="4" w:space="0"/>
            </w:tcBorders>
            <w:vAlign w:val="center"/>
          </w:tcPr>
          <w:p>
            <w:pPr>
              <w:widowControl/>
              <w:jc w:val="center"/>
              <w:textAlignment w:val="center"/>
              <w:rPr>
                <w:color w:val="000000"/>
                <w:szCs w:val="21"/>
              </w:rPr>
            </w:pPr>
          </w:p>
        </w:tc>
        <w:tc>
          <w:tcPr>
            <w:tcW w:w="1802" w:type="dxa"/>
            <w:vAlign w:val="center"/>
          </w:tcPr>
          <w:p>
            <w:pPr>
              <w:widowControl/>
              <w:jc w:val="center"/>
              <w:textAlignment w:val="center"/>
              <w:rPr>
                <w:color w:val="000000"/>
                <w:szCs w:val="21"/>
                <w:lang w:val="zh-CN"/>
              </w:rPr>
            </w:pPr>
            <w:r>
              <w:rPr>
                <w:rFonts w:hint="eastAsia" w:ascii="Times New Roman" w:hAnsi="Times New Roman"/>
                <w:color w:val="000000"/>
                <w:szCs w:val="21"/>
              </w:rPr>
              <w:t>样品包装快筛结果</w:t>
            </w:r>
          </w:p>
        </w:tc>
        <w:tc>
          <w:tcPr>
            <w:tcW w:w="3088" w:type="dxa"/>
            <w:gridSpan w:val="2"/>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Merge w:val="restart"/>
            <w:vAlign w:val="center"/>
          </w:tcPr>
          <w:p>
            <w:pPr>
              <w:widowControl/>
              <w:jc w:val="center"/>
              <w:textAlignment w:val="center"/>
              <w:rPr>
                <w:color w:val="000000"/>
                <w:szCs w:val="21"/>
              </w:rPr>
            </w:pPr>
            <w:r>
              <w:rPr>
                <w:rFonts w:ascii="Times New Roman" w:hAnsi="Times New Roman"/>
                <w:color w:val="000000"/>
                <w:szCs w:val="21"/>
              </w:rPr>
              <w:t>点位</w:t>
            </w:r>
          </w:p>
        </w:tc>
        <w:tc>
          <w:tcPr>
            <w:tcW w:w="2419" w:type="dxa"/>
            <w:gridSpan w:val="3"/>
            <w:vAlign w:val="center"/>
          </w:tcPr>
          <w:p>
            <w:pPr>
              <w:widowControl/>
              <w:jc w:val="center"/>
              <w:textAlignment w:val="center"/>
              <w:rPr>
                <w:color w:val="000000"/>
                <w:szCs w:val="21"/>
              </w:rPr>
            </w:pPr>
            <w:r>
              <w:rPr>
                <w:rFonts w:ascii="Times New Roman" w:hAnsi="Times New Roman"/>
                <w:color w:val="000000"/>
                <w:szCs w:val="21"/>
              </w:rPr>
              <w:t>点位坐标</w:t>
            </w:r>
          </w:p>
        </w:tc>
        <w:tc>
          <w:tcPr>
            <w:tcW w:w="2357" w:type="dxa"/>
            <w:gridSpan w:val="3"/>
            <w:vMerge w:val="restart"/>
            <w:vAlign w:val="center"/>
          </w:tcPr>
          <w:p>
            <w:pPr>
              <w:widowControl/>
              <w:jc w:val="center"/>
              <w:textAlignment w:val="center"/>
              <w:rPr>
                <w:color w:val="000000"/>
                <w:szCs w:val="21"/>
              </w:rPr>
            </w:pPr>
            <w:r>
              <w:rPr>
                <w:rFonts w:ascii="Times New Roman" w:hAnsi="Times New Roman"/>
                <w:color w:val="000000"/>
                <w:szCs w:val="21"/>
              </w:rPr>
              <w:t>筛查深度</w:t>
            </w:r>
          </w:p>
          <w:p>
            <w:pPr>
              <w:widowControl/>
              <w:jc w:val="center"/>
              <w:textAlignment w:val="center"/>
              <w:rPr>
                <w:color w:val="000000"/>
                <w:szCs w:val="21"/>
              </w:rPr>
            </w:pPr>
            <w:r>
              <w:rPr>
                <w:rFonts w:hint="eastAsia" w:ascii="Times New Roman" w:hAnsi="Times New Roman"/>
                <w:color w:val="000000"/>
                <w:szCs w:val="21"/>
              </w:rPr>
              <w:t>m</w:t>
            </w:r>
          </w:p>
        </w:tc>
        <w:tc>
          <w:tcPr>
            <w:tcW w:w="2706" w:type="dxa"/>
            <w:vMerge w:val="restart"/>
            <w:vAlign w:val="center"/>
          </w:tcPr>
          <w:p>
            <w:pPr>
              <w:widowControl/>
              <w:jc w:val="center"/>
              <w:textAlignment w:val="center"/>
              <w:rPr>
                <w:color w:val="000000"/>
                <w:szCs w:val="21"/>
              </w:rPr>
            </w:pPr>
            <w:r>
              <w:rPr>
                <w:rFonts w:hint="eastAsia" w:ascii="Times New Roman" w:hAnsi="Times New Roman"/>
                <w:color w:val="000000"/>
                <w:szCs w:val="21"/>
              </w:rPr>
              <w:t>快筛结果</w:t>
            </w:r>
            <w:r>
              <w:rPr>
                <w:rFonts w:ascii="Times New Roman" w:hAnsi="Times New Roman"/>
                <w:color w:val="000000"/>
                <w:szCs w:val="21"/>
              </w:rPr>
              <w:t>（</w:t>
            </w:r>
            <w:r>
              <w:rPr>
                <w:rFonts w:hint="eastAsia" w:ascii="Times New Roman" w:hAnsi="Times New Roman"/>
                <w:color w:val="000000"/>
                <w:szCs w:val="21"/>
              </w:rPr>
              <w:t>ppm</w:t>
            </w:r>
            <w:r>
              <w:rPr>
                <w:rFonts w:ascii="Times New Roman" w:hAnsi="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Merge w:val="continue"/>
            <w:tcBorders>
              <w:top w:val="nil"/>
            </w:tcBorders>
            <w:vAlign w:val="center"/>
          </w:tcPr>
          <w:p>
            <w:pPr>
              <w:widowControl/>
              <w:jc w:val="center"/>
              <w:textAlignment w:val="center"/>
              <w:rPr>
                <w:color w:val="000000"/>
                <w:szCs w:val="21"/>
              </w:rPr>
            </w:pPr>
          </w:p>
        </w:tc>
        <w:tc>
          <w:tcPr>
            <w:tcW w:w="1209" w:type="dxa"/>
            <w:gridSpan w:val="2"/>
            <w:vAlign w:val="center"/>
          </w:tcPr>
          <w:p>
            <w:pPr>
              <w:widowControl/>
              <w:jc w:val="center"/>
              <w:textAlignment w:val="center"/>
              <w:rPr>
                <w:color w:val="000000"/>
                <w:szCs w:val="21"/>
              </w:rPr>
            </w:pPr>
            <w:r>
              <w:rPr>
                <w:rFonts w:ascii="Times New Roman" w:hAnsi="Times New Roman"/>
                <w:color w:val="000000"/>
                <w:szCs w:val="21"/>
              </w:rPr>
              <w:t>经度</w:t>
            </w:r>
          </w:p>
        </w:tc>
        <w:tc>
          <w:tcPr>
            <w:tcW w:w="1210" w:type="dxa"/>
            <w:vAlign w:val="center"/>
          </w:tcPr>
          <w:p>
            <w:pPr>
              <w:widowControl/>
              <w:jc w:val="center"/>
              <w:textAlignment w:val="center"/>
              <w:rPr>
                <w:color w:val="000000"/>
                <w:szCs w:val="21"/>
              </w:rPr>
            </w:pPr>
            <w:r>
              <w:rPr>
                <w:rFonts w:hint="eastAsia" w:ascii="Times New Roman" w:hAnsi="Times New Roman"/>
                <w:color w:val="000000"/>
                <w:szCs w:val="21"/>
              </w:rPr>
              <w:t>纬</w:t>
            </w:r>
            <w:r>
              <w:rPr>
                <w:rFonts w:ascii="Times New Roman" w:hAnsi="Times New Roman"/>
                <w:color w:val="000000"/>
                <w:szCs w:val="21"/>
              </w:rPr>
              <w:t>度</w:t>
            </w:r>
          </w:p>
        </w:tc>
        <w:tc>
          <w:tcPr>
            <w:tcW w:w="2357" w:type="dxa"/>
            <w:gridSpan w:val="3"/>
            <w:vMerge w:val="continue"/>
            <w:tcBorders>
              <w:top w:val="nil"/>
            </w:tcBorders>
            <w:vAlign w:val="center"/>
          </w:tcPr>
          <w:p>
            <w:pPr>
              <w:widowControl/>
              <w:jc w:val="center"/>
              <w:textAlignment w:val="center"/>
              <w:rPr>
                <w:color w:val="000000"/>
                <w:szCs w:val="21"/>
              </w:rPr>
            </w:pPr>
          </w:p>
        </w:tc>
        <w:tc>
          <w:tcPr>
            <w:tcW w:w="2706" w:type="dxa"/>
            <w:vMerge w:val="continue"/>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3" w:type="dxa"/>
            <w:vAlign w:val="center"/>
          </w:tcPr>
          <w:p>
            <w:pPr>
              <w:pStyle w:val="38"/>
              <w:rPr>
                <w:color w:val="000000"/>
              </w:rPr>
            </w:pPr>
          </w:p>
        </w:tc>
        <w:tc>
          <w:tcPr>
            <w:tcW w:w="1209" w:type="dxa"/>
            <w:gridSpan w:val="2"/>
            <w:vAlign w:val="center"/>
          </w:tcPr>
          <w:p>
            <w:pPr>
              <w:widowControl/>
              <w:jc w:val="center"/>
              <w:textAlignment w:val="center"/>
              <w:rPr>
                <w:color w:val="000000"/>
                <w:szCs w:val="21"/>
              </w:rPr>
            </w:pPr>
          </w:p>
        </w:tc>
        <w:tc>
          <w:tcPr>
            <w:tcW w:w="1210" w:type="dxa"/>
            <w:vAlign w:val="center"/>
          </w:tcPr>
          <w:p>
            <w:pPr>
              <w:widowControl/>
              <w:jc w:val="center"/>
              <w:textAlignment w:val="center"/>
              <w:rPr>
                <w:color w:val="000000"/>
                <w:szCs w:val="21"/>
              </w:rPr>
            </w:pPr>
          </w:p>
        </w:tc>
        <w:tc>
          <w:tcPr>
            <w:tcW w:w="2357" w:type="dxa"/>
            <w:gridSpan w:val="3"/>
            <w:vAlign w:val="center"/>
          </w:tcPr>
          <w:p>
            <w:pPr>
              <w:widowControl/>
              <w:jc w:val="center"/>
              <w:textAlignment w:val="center"/>
              <w:rPr>
                <w:color w:val="000000"/>
                <w:szCs w:val="21"/>
              </w:rPr>
            </w:pPr>
          </w:p>
        </w:tc>
        <w:tc>
          <w:tcPr>
            <w:tcW w:w="2706" w:type="dxa"/>
            <w:vAlign w:val="center"/>
          </w:tcPr>
          <w:p>
            <w:pPr>
              <w:widowControl/>
              <w:jc w:val="center"/>
              <w:textAlignment w:val="center"/>
              <w:rPr>
                <w:color w:val="000000"/>
                <w:szCs w:val="21"/>
              </w:rPr>
            </w:pPr>
          </w:p>
        </w:tc>
      </w:tr>
    </w:tbl>
    <w:p>
      <w:pPr>
        <w:adjustRightInd w:val="0"/>
        <w:snapToGrid w:val="0"/>
        <w:spacing w:line="360" w:lineRule="auto"/>
        <w:rPr>
          <w:u w:val="single"/>
        </w:rPr>
      </w:pPr>
      <w:r>
        <w:rPr>
          <w:rFonts w:hint="eastAsia"/>
        </w:rPr>
        <w:t>记录员：</w:t>
      </w:r>
      <w:r>
        <w:rPr>
          <w:rFonts w:hint="eastAsia"/>
          <w:u w:val="single"/>
        </w:rPr>
        <w:t xml:space="preserve">               </w:t>
      </w:r>
      <w:r>
        <w:rPr>
          <w:rFonts w:hint="eastAsia"/>
        </w:rPr>
        <w:t xml:space="preserve">          复核人：</w:t>
      </w:r>
      <w:r>
        <w:rPr>
          <w:rFonts w:hint="eastAsia"/>
          <w:u w:val="single"/>
        </w:rPr>
        <w:t xml:space="preserve">              </w:t>
      </w:r>
      <w:r>
        <w:rPr>
          <w:rFonts w:hint="eastAsia"/>
        </w:rPr>
        <w:t xml:space="preserve">     审核人：</w:t>
      </w:r>
      <w:r>
        <w:rPr>
          <w:rFonts w:hint="eastAsia"/>
          <w:u w:val="single"/>
        </w:rPr>
        <w:t xml:space="preserve">          </w:t>
      </w:r>
    </w:p>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line="240" w:lineRule="auto"/>
        <w:ind w:right="380"/>
        <w:jc w:val="center"/>
        <w:textAlignment w:val="auto"/>
        <w:outlineLvl w:val="9"/>
        <w:rPr>
          <w:rFonts w:ascii="黑体" w:eastAsia="黑体"/>
          <w:lang w:eastAsia="zh-CN"/>
        </w:rPr>
      </w:pPr>
    </w:p>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line="240" w:lineRule="auto"/>
        <w:ind w:right="380"/>
        <w:jc w:val="center"/>
        <w:textAlignment w:val="auto"/>
        <w:outlineLvl w:val="9"/>
        <w:rPr>
          <w:rFonts w:ascii="黑体" w:eastAsia="黑体"/>
          <w:lang w:eastAsia="zh-CN"/>
        </w:rPr>
      </w:pPr>
    </w:p>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line="240" w:lineRule="auto"/>
        <w:ind w:right="380"/>
        <w:jc w:val="center"/>
        <w:textAlignment w:val="auto"/>
        <w:outlineLvl w:val="9"/>
        <w:rPr>
          <w:rFonts w:ascii="黑体" w:eastAsia="黑体"/>
          <w:lang w:eastAsia="zh-CN"/>
        </w:rPr>
      </w:pPr>
    </w:p>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line="240" w:lineRule="auto"/>
        <w:ind w:right="380"/>
        <w:jc w:val="center"/>
        <w:textAlignment w:val="auto"/>
        <w:outlineLvl w:val="0"/>
        <w:rPr>
          <w:rFonts w:hint="eastAsia" w:ascii="黑体" w:eastAsia="黑体"/>
          <w:lang w:val="en-US" w:eastAsia="zh-CN"/>
        </w:rPr>
      </w:pPr>
      <w:bookmarkStart w:id="220" w:name="_Toc26309"/>
      <w:bookmarkStart w:id="221" w:name="_Toc15953"/>
      <w:r>
        <w:rPr>
          <w:rFonts w:ascii="黑体" w:eastAsia="黑体"/>
          <w:lang w:eastAsia="zh-CN"/>
        </w:rPr>
        <w:t>附 录</w:t>
      </w:r>
      <w:bookmarkEnd w:id="207"/>
      <w:r>
        <w:rPr>
          <w:rFonts w:hint="eastAsia" w:ascii="黑体" w:eastAsia="黑体"/>
          <w:lang w:val="en-US" w:eastAsia="zh-CN"/>
        </w:rPr>
        <w:t>C</w:t>
      </w:r>
      <w:bookmarkEnd w:id="220"/>
      <w:bookmarkEnd w:id="221"/>
    </w:p>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line="240" w:lineRule="auto"/>
        <w:ind w:right="380"/>
        <w:jc w:val="center"/>
        <w:textAlignment w:val="auto"/>
        <w:outlineLvl w:val="0"/>
        <w:rPr>
          <w:rFonts w:hint="eastAsia" w:ascii="黑体" w:eastAsia="黑体"/>
          <w:lang w:val="en-US" w:eastAsia="zh-CN"/>
        </w:rPr>
      </w:pPr>
      <w:bookmarkStart w:id="222" w:name="_Toc28469"/>
      <w:bookmarkStart w:id="223" w:name="_Toc9518"/>
      <w:r>
        <w:rPr>
          <w:rFonts w:hint="eastAsia" w:ascii="黑体" w:eastAsia="黑体"/>
          <w:lang w:val="en-US" w:eastAsia="zh-CN"/>
        </w:rPr>
        <w:t>（资料性附录）</w:t>
      </w:r>
      <w:bookmarkEnd w:id="222"/>
      <w:bookmarkEnd w:id="223"/>
    </w:p>
    <w:p>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0"/>
        <w:rPr>
          <w:rFonts w:ascii="黑体" w:eastAsia="黑体"/>
          <w:lang w:eastAsia="zh-CN"/>
        </w:rPr>
      </w:pPr>
      <w:bookmarkStart w:id="224" w:name="_Toc22314"/>
      <w:r>
        <w:rPr>
          <w:rFonts w:ascii="黑体" w:eastAsia="黑体"/>
          <w:lang w:eastAsia="zh-CN"/>
        </w:rPr>
        <w:t>表</w:t>
      </w:r>
      <w:r>
        <w:rPr>
          <w:rFonts w:hint="eastAsia" w:asciiTheme="minorEastAsia" w:hAnsiTheme="minorEastAsia" w:eastAsiaTheme="minorEastAsia"/>
          <w:spacing w:val="-5"/>
          <w:lang w:val="en-US" w:eastAsia="zh-CN"/>
        </w:rPr>
        <w:t>C</w:t>
      </w:r>
      <w:r>
        <w:rPr>
          <w:rFonts w:ascii="Arial" w:eastAsia="Arial"/>
          <w:spacing w:val="-5"/>
          <w:lang w:eastAsia="zh-CN"/>
        </w:rPr>
        <w:t xml:space="preserve">.1  </w:t>
      </w:r>
      <w:r>
        <w:rPr>
          <w:rFonts w:hint="eastAsia" w:ascii="黑体" w:eastAsia="黑体"/>
          <w:spacing w:val="-2"/>
          <w:lang w:eastAsia="zh-CN"/>
        </w:rPr>
        <w:t>土壤挥发性有机物现场称重记录表</w:t>
      </w:r>
      <w:bookmarkEnd w:id="224"/>
    </w:p>
    <w:p>
      <w:pPr>
        <w:spacing w:line="360" w:lineRule="auto"/>
        <w:ind w:right="-840" w:rightChars="-400"/>
        <w:rPr>
          <w:rFonts w:ascii="宋体" w:hAnsi="宋体"/>
          <w:szCs w:val="21"/>
          <w:u w:val="single"/>
        </w:rPr>
      </w:pPr>
      <w:r>
        <w:rPr>
          <w:rFonts w:hint="eastAsia" w:ascii="宋体" w:hAnsi="宋体"/>
          <w:szCs w:val="21"/>
        </w:rPr>
        <w:t>项目</w:t>
      </w:r>
      <w:r>
        <w:rPr>
          <w:rFonts w:hint="eastAsia" w:ascii="宋体" w:hAnsi="宋体"/>
          <w:szCs w:val="21"/>
          <w:lang w:val="en-US" w:eastAsia="zh-CN"/>
        </w:rPr>
        <w:t>名称</w:t>
      </w:r>
      <w:r>
        <w:rPr>
          <w:rFonts w:hint="eastAsia" w:ascii="宋体" w:hAnsi="宋体"/>
          <w:szCs w:val="21"/>
        </w:rPr>
        <w:t>：</w:t>
      </w:r>
      <w:r>
        <w:rPr>
          <w:rFonts w:hint="eastAsia" w:ascii="宋体" w:hAnsi="宋体"/>
          <w:szCs w:val="21"/>
          <w:u w:val="single"/>
        </w:rPr>
        <w:t xml:space="preserve">                               </w:t>
      </w:r>
    </w:p>
    <w:p>
      <w:pPr>
        <w:spacing w:line="360" w:lineRule="auto"/>
        <w:ind w:right="-840" w:rightChars="-400"/>
        <w:rPr>
          <w:rFonts w:ascii="宋体" w:hAnsi="宋体"/>
          <w:szCs w:val="21"/>
        </w:rPr>
      </w:pPr>
      <w:r>
        <w:rPr>
          <w:rFonts w:hint="eastAsia" w:ascii="宋体" w:hAnsi="宋体"/>
          <w:szCs w:val="21"/>
        </w:rPr>
        <w:t>仪器名称：</w:t>
      </w:r>
      <w:r>
        <w:rPr>
          <w:rFonts w:hint="eastAsia" w:ascii="宋体" w:hAnsi="宋体"/>
          <w:szCs w:val="21"/>
          <w:u w:val="single"/>
        </w:rPr>
        <w:t xml:space="preserve">                      </w:t>
      </w:r>
      <w:r>
        <w:rPr>
          <w:rFonts w:hint="eastAsia" w:ascii="宋体" w:hAnsi="宋体"/>
          <w:szCs w:val="21"/>
        </w:rPr>
        <w:t xml:space="preserve">          仪器型号：</w:t>
      </w:r>
      <w:r>
        <w:rPr>
          <w:rFonts w:hint="eastAsia" w:ascii="宋体" w:hAnsi="宋体"/>
          <w:szCs w:val="21"/>
          <w:u w:val="single"/>
        </w:rPr>
        <w:t xml:space="preserve">                     </w:t>
      </w:r>
      <w:r>
        <w:rPr>
          <w:rFonts w:hint="eastAsia" w:ascii="宋体" w:hAnsi="宋体"/>
          <w:szCs w:val="21"/>
        </w:rPr>
        <w:t xml:space="preserve"> </w:t>
      </w:r>
    </w:p>
    <w:p>
      <w:pPr>
        <w:spacing w:line="360" w:lineRule="auto"/>
        <w:ind w:right="-840" w:rightChars="-400"/>
        <w:rPr>
          <w:rFonts w:ascii="宋体" w:hAnsi="宋体"/>
          <w:sz w:val="24"/>
          <w:szCs w:val="28"/>
          <w:u w:val="single"/>
        </w:rPr>
      </w:pPr>
      <w:r>
        <w:rPr>
          <w:rFonts w:hint="eastAsia" w:ascii="宋体" w:hAnsi="宋体"/>
          <w:szCs w:val="21"/>
        </w:rPr>
        <w:t>仪器管理编号：</w:t>
      </w:r>
      <w:r>
        <w:rPr>
          <w:rFonts w:hint="eastAsia" w:ascii="宋体" w:hAnsi="宋体"/>
          <w:szCs w:val="21"/>
          <w:u w:val="single"/>
        </w:rPr>
        <w:t xml:space="preserve">                  </w:t>
      </w:r>
      <w:r>
        <w:rPr>
          <w:rFonts w:hint="eastAsia" w:ascii="宋体" w:hAnsi="宋体"/>
          <w:szCs w:val="21"/>
        </w:rPr>
        <w:t xml:space="preserve">          溯源有效期：</w:t>
      </w:r>
      <w:r>
        <w:rPr>
          <w:rFonts w:hint="eastAsia" w:ascii="宋体" w:hAnsi="宋体"/>
          <w:szCs w:val="21"/>
          <w:u w:val="single"/>
        </w:rPr>
        <w:t xml:space="preserve">                   </w:t>
      </w:r>
      <w:r>
        <w:rPr>
          <w:rFonts w:hint="eastAsia" w:ascii="宋体" w:hAnsi="宋体"/>
          <w:szCs w:val="21"/>
        </w:rPr>
        <w:t xml:space="preserve">  </w:t>
      </w:r>
      <w:r>
        <w:rPr>
          <w:rFonts w:hint="eastAsia" w:ascii="宋体" w:hAnsi="宋体"/>
          <w:sz w:val="24"/>
          <w:szCs w:val="28"/>
        </w:rPr>
        <w:t xml:space="preserve"> </w:t>
      </w:r>
      <w:r>
        <w:rPr>
          <w:rFonts w:ascii="宋体" w:hAnsi="宋体"/>
          <w:sz w:val="24"/>
          <w:szCs w:val="28"/>
        </w:rPr>
        <w:t xml:space="preserve">         </w:t>
      </w:r>
      <w:r>
        <w:rPr>
          <w:rFonts w:hint="eastAsia" w:ascii="宋体" w:hAnsi="宋体"/>
          <w:sz w:val="24"/>
          <w:szCs w:val="28"/>
        </w:rPr>
        <w:t xml:space="preserve">   </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23"/>
        <w:gridCol w:w="2137"/>
        <w:gridCol w:w="2004"/>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jc w:val="center"/>
              <w:rPr>
                <w:rFonts w:ascii="宋体" w:hAnsi="宋体"/>
              </w:rPr>
            </w:pPr>
            <w:r>
              <w:rPr>
                <w:rFonts w:hint="eastAsia" w:ascii="宋体" w:hAnsi="宋体"/>
              </w:rPr>
              <w:t>序号</w:t>
            </w:r>
          </w:p>
        </w:tc>
        <w:tc>
          <w:tcPr>
            <w:tcW w:w="2223" w:type="dxa"/>
            <w:vAlign w:val="center"/>
          </w:tcPr>
          <w:p>
            <w:pPr>
              <w:jc w:val="center"/>
              <w:rPr>
                <w:rFonts w:ascii="宋体" w:hAnsi="宋体"/>
              </w:rPr>
            </w:pPr>
            <w:r>
              <w:rPr>
                <w:rFonts w:hint="eastAsia" w:ascii="宋体" w:hAnsi="宋体"/>
              </w:rPr>
              <w:t>样品编号</w:t>
            </w:r>
          </w:p>
        </w:tc>
        <w:tc>
          <w:tcPr>
            <w:tcW w:w="2137" w:type="dxa"/>
            <w:vAlign w:val="center"/>
          </w:tcPr>
          <w:p>
            <w:pPr>
              <w:jc w:val="center"/>
              <w:rPr>
                <w:rFonts w:ascii="宋体" w:hAnsi="宋体"/>
              </w:rPr>
            </w:pPr>
            <w:r>
              <w:rPr>
                <w:rFonts w:hint="eastAsia" w:ascii="宋体" w:hAnsi="宋体"/>
              </w:rPr>
              <w:t>初重g（样品瓶+甲醇/转子）</w:t>
            </w:r>
          </w:p>
        </w:tc>
        <w:tc>
          <w:tcPr>
            <w:tcW w:w="2004" w:type="dxa"/>
            <w:vAlign w:val="center"/>
          </w:tcPr>
          <w:p>
            <w:pPr>
              <w:jc w:val="center"/>
              <w:rPr>
                <w:rFonts w:ascii="宋体" w:hAnsi="宋体"/>
              </w:rPr>
            </w:pPr>
            <w:r>
              <w:rPr>
                <w:rFonts w:hint="eastAsia" w:ascii="宋体" w:hAnsi="宋体"/>
              </w:rPr>
              <w:t>终重g（样品瓶+甲醇/转子+样品）</w:t>
            </w:r>
          </w:p>
        </w:tc>
        <w:tc>
          <w:tcPr>
            <w:tcW w:w="1439" w:type="dxa"/>
            <w:vAlign w:val="center"/>
          </w:tcPr>
          <w:p>
            <w:pPr>
              <w:rPr>
                <w:rFonts w:ascii="宋体" w:hAnsi="宋体"/>
              </w:rPr>
            </w:pPr>
            <w:r>
              <w:rPr>
                <w:rFonts w:hint="eastAsia" w:ascii="宋体" w:hAnsi="宋体"/>
              </w:rPr>
              <w:t>净重g（样品）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right"/>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tcPr>
          <w:p>
            <w:pPr>
              <w:jc w:val="center"/>
            </w:pPr>
          </w:p>
        </w:tc>
        <w:tc>
          <w:tcPr>
            <w:tcW w:w="2137" w:type="dxa"/>
            <w:vAlign w:val="center"/>
          </w:tcPr>
          <w:p>
            <w:pPr>
              <w:jc w:val="center"/>
            </w:pPr>
          </w:p>
        </w:tc>
        <w:tc>
          <w:tcPr>
            <w:tcW w:w="2004" w:type="dxa"/>
            <w:vAlign w:val="center"/>
          </w:tcPr>
          <w:p>
            <w:pPr>
              <w:jc w:val="center"/>
            </w:pPr>
          </w:p>
        </w:tc>
        <w:tc>
          <w:tcPr>
            <w:tcW w:w="143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9" w:type="dxa"/>
            <w:vAlign w:val="center"/>
          </w:tcPr>
          <w:p>
            <w:pPr>
              <w:jc w:val="center"/>
              <w:rPr>
                <w:sz w:val="15"/>
              </w:rPr>
            </w:pPr>
          </w:p>
        </w:tc>
        <w:tc>
          <w:tcPr>
            <w:tcW w:w="2223" w:type="dxa"/>
            <w:vAlign w:val="center"/>
          </w:tcPr>
          <w:p>
            <w:pPr>
              <w:jc w:val="center"/>
            </w:pPr>
          </w:p>
        </w:tc>
        <w:tc>
          <w:tcPr>
            <w:tcW w:w="2137" w:type="dxa"/>
            <w:vAlign w:val="center"/>
          </w:tcPr>
          <w:p>
            <w:pPr>
              <w:jc w:val="center"/>
            </w:pPr>
          </w:p>
        </w:tc>
        <w:tc>
          <w:tcPr>
            <w:tcW w:w="2004" w:type="dxa"/>
            <w:vAlign w:val="center"/>
          </w:tcPr>
          <w:p>
            <w:pPr>
              <w:jc w:val="center"/>
            </w:pPr>
          </w:p>
        </w:tc>
        <w:tc>
          <w:tcPr>
            <w:tcW w:w="14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8522" w:type="dxa"/>
            <w:gridSpan w:val="5"/>
            <w:tcBorders>
              <w:top w:val="single" w:color="auto" w:sz="4" w:space="0"/>
              <w:left w:val="nil"/>
              <w:bottom w:val="nil"/>
              <w:right w:val="nil"/>
            </w:tcBorders>
            <w:vAlign w:val="center"/>
          </w:tcPr>
          <w:p>
            <w:pPr>
              <w:jc w:val="left"/>
            </w:pPr>
            <w:r>
              <w:rPr>
                <w:rFonts w:hint="eastAsia"/>
                <w:sz w:val="24"/>
                <w:szCs w:val="28"/>
              </w:rPr>
              <w:t>分析人：</w:t>
            </w:r>
            <w:r>
              <w:rPr>
                <w:rFonts w:hint="eastAsia"/>
                <w:sz w:val="24"/>
                <w:szCs w:val="28"/>
                <w:u w:val="single"/>
              </w:rPr>
              <w:t xml:space="preserve">            </w:t>
            </w:r>
            <w:r>
              <w:rPr>
                <w:rFonts w:hint="eastAsia"/>
                <w:sz w:val="24"/>
                <w:szCs w:val="28"/>
              </w:rPr>
              <w:t xml:space="preserve">        复核人：</w:t>
            </w:r>
            <w:r>
              <w:rPr>
                <w:rFonts w:hint="eastAsia"/>
                <w:sz w:val="24"/>
                <w:szCs w:val="28"/>
                <w:u w:val="single"/>
              </w:rPr>
              <w:t xml:space="preserve">           </w:t>
            </w:r>
            <w:r>
              <w:rPr>
                <w:rFonts w:hint="eastAsia"/>
                <w:sz w:val="24"/>
                <w:szCs w:val="28"/>
              </w:rPr>
              <w:t xml:space="preserve">     审核人：</w:t>
            </w:r>
            <w:r>
              <w:rPr>
                <w:rFonts w:hint="eastAsia"/>
                <w:sz w:val="24"/>
                <w:szCs w:val="28"/>
                <w:u w:val="single"/>
              </w:rPr>
              <w:t xml:space="preserve">         </w:t>
            </w:r>
          </w:p>
        </w:tc>
      </w:tr>
    </w:tbl>
    <w:p>
      <w:pPr>
        <w:adjustRightInd w:val="0"/>
        <w:snapToGrid w:val="0"/>
        <w:spacing w:line="360" w:lineRule="auto"/>
        <w:rPr>
          <w:rFonts w:ascii="Times New Roman" w:hAnsi="Times New Roman"/>
          <w:szCs w:val="21"/>
        </w:rPr>
      </w:pPr>
    </w:p>
    <w:p>
      <w:pPr>
        <w:pStyle w:val="4"/>
        <w:tabs>
          <w:tab w:val="left" w:pos="841"/>
        </w:tabs>
        <w:spacing w:before="80"/>
        <w:ind w:right="380"/>
        <w:jc w:val="center"/>
        <w:rPr>
          <w:rFonts w:ascii="黑体" w:eastAsia="黑体"/>
          <w:lang w:eastAsia="zh-CN"/>
        </w:rPr>
      </w:pPr>
      <w:bookmarkStart w:id="225" w:name="_Toc90714574"/>
    </w:p>
    <w:bookmarkEnd w:id="225"/>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before="80" w:line="240" w:lineRule="auto"/>
        <w:ind w:right="380"/>
        <w:jc w:val="center"/>
        <w:textAlignment w:val="auto"/>
        <w:outlineLvl w:val="0"/>
        <w:rPr>
          <w:rFonts w:hint="eastAsia" w:ascii="黑体" w:eastAsia="黑体"/>
          <w:lang w:val="en-US" w:eastAsia="zh-CN"/>
        </w:rPr>
      </w:pPr>
      <w:bookmarkStart w:id="226" w:name="_Toc90714575"/>
      <w:bookmarkStart w:id="227" w:name="_Toc1131"/>
      <w:bookmarkStart w:id="228" w:name="_Toc9818"/>
      <w:r>
        <w:rPr>
          <w:rFonts w:ascii="黑体" w:eastAsia="黑体"/>
          <w:lang w:eastAsia="zh-CN"/>
        </w:rPr>
        <w:t>附 录</w:t>
      </w:r>
      <w:bookmarkEnd w:id="226"/>
      <w:r>
        <w:rPr>
          <w:rFonts w:hint="eastAsia" w:ascii="黑体" w:eastAsia="黑体"/>
          <w:lang w:val="en-US" w:eastAsia="zh-CN"/>
        </w:rPr>
        <w:t>D</w:t>
      </w:r>
      <w:bookmarkEnd w:id="227"/>
      <w:bookmarkEnd w:id="228"/>
    </w:p>
    <w:p>
      <w:pPr>
        <w:pStyle w:val="4"/>
        <w:keepNext w:val="0"/>
        <w:keepLines w:val="0"/>
        <w:pageBreakBefore w:val="0"/>
        <w:widowControl w:val="0"/>
        <w:tabs>
          <w:tab w:val="left" w:pos="841"/>
        </w:tabs>
        <w:kinsoku/>
        <w:wordWrap/>
        <w:overflowPunct/>
        <w:topLinePunct w:val="0"/>
        <w:autoSpaceDE w:val="0"/>
        <w:autoSpaceDN w:val="0"/>
        <w:bidi w:val="0"/>
        <w:adjustRightInd w:val="0"/>
        <w:snapToGrid w:val="0"/>
        <w:spacing w:line="240" w:lineRule="auto"/>
        <w:ind w:right="380"/>
        <w:jc w:val="center"/>
        <w:textAlignment w:val="auto"/>
        <w:outlineLvl w:val="0"/>
        <w:rPr>
          <w:rFonts w:hint="eastAsia" w:ascii="黑体" w:eastAsia="黑体"/>
          <w:lang w:val="en-US" w:eastAsia="zh-CN"/>
        </w:rPr>
      </w:pPr>
      <w:bookmarkStart w:id="229" w:name="_Toc21113"/>
      <w:bookmarkStart w:id="230" w:name="_Toc3777"/>
      <w:r>
        <w:rPr>
          <w:rFonts w:hint="eastAsia" w:ascii="黑体" w:eastAsia="黑体"/>
          <w:lang w:val="en-US" w:eastAsia="zh-CN"/>
        </w:rPr>
        <w:t>（资料性附录）</w:t>
      </w:r>
      <w:bookmarkEnd w:id="229"/>
      <w:bookmarkEnd w:id="230"/>
    </w:p>
    <w:p>
      <w:pPr>
        <w:pStyle w:val="4"/>
        <w:keepNext w:val="0"/>
        <w:keepLines w:val="0"/>
        <w:pageBreakBefore w:val="0"/>
        <w:widowControl w:val="0"/>
        <w:kinsoku/>
        <w:wordWrap/>
        <w:overflowPunct/>
        <w:topLinePunct w:val="0"/>
        <w:autoSpaceDE w:val="0"/>
        <w:autoSpaceDN w:val="0"/>
        <w:bidi w:val="0"/>
        <w:adjustRightInd w:val="0"/>
        <w:snapToGrid w:val="0"/>
        <w:spacing w:before="43" w:line="240" w:lineRule="auto"/>
        <w:jc w:val="center"/>
        <w:textAlignment w:val="auto"/>
        <w:outlineLvl w:val="0"/>
        <w:rPr>
          <w:rFonts w:ascii="黑体" w:eastAsia="黑体"/>
          <w:spacing w:val="-2"/>
          <w:lang w:eastAsia="zh-CN"/>
        </w:rPr>
      </w:pPr>
      <w:bookmarkStart w:id="231" w:name="_Toc5964"/>
      <w:r>
        <w:rPr>
          <w:rFonts w:ascii="黑体" w:eastAsia="黑体"/>
          <w:lang w:eastAsia="zh-CN"/>
        </w:rPr>
        <w:t>表</w:t>
      </w:r>
      <w:r>
        <w:rPr>
          <w:rFonts w:hint="eastAsia" w:asciiTheme="minorEastAsia" w:hAnsiTheme="minorEastAsia" w:eastAsiaTheme="minorEastAsia"/>
          <w:spacing w:val="-5"/>
          <w:lang w:val="en-US" w:eastAsia="zh-CN"/>
        </w:rPr>
        <w:t>D</w:t>
      </w:r>
      <w:r>
        <w:rPr>
          <w:rFonts w:ascii="Arial" w:eastAsia="Arial"/>
          <w:spacing w:val="-5"/>
          <w:lang w:eastAsia="zh-CN"/>
        </w:rPr>
        <w:t xml:space="preserve">.1  </w:t>
      </w:r>
      <w:bookmarkStart w:id="232" w:name="_Hlk90714690"/>
      <w:r>
        <w:rPr>
          <w:rFonts w:hint="eastAsia" w:ascii="黑体" w:eastAsia="黑体"/>
          <w:spacing w:val="-2"/>
          <w:lang w:eastAsia="zh-CN"/>
        </w:rPr>
        <w:t>土壤挥发性有机物异常样品报告单</w:t>
      </w:r>
      <w:bookmarkEnd w:id="231"/>
      <w:bookmarkEnd w:id="232"/>
    </w:p>
    <w:tbl>
      <w:tblPr>
        <w:tblStyle w:val="12"/>
        <w:tblW w:w="8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340"/>
        <w:gridCol w:w="1512"/>
        <w:gridCol w:w="2357"/>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right w:val="single" w:color="auto" w:sz="4" w:space="0"/>
            </w:tcBorders>
            <w:vAlign w:val="center"/>
          </w:tcPr>
          <w:p>
            <w:pPr>
              <w:widowControl/>
              <w:jc w:val="center"/>
              <w:textAlignment w:val="center"/>
              <w:rPr>
                <w:color w:val="000000"/>
                <w:szCs w:val="21"/>
              </w:rPr>
            </w:pPr>
            <w:r>
              <w:rPr>
                <w:rFonts w:hint="eastAsia" w:ascii="Times New Roman" w:hAnsi="Times New Roman"/>
                <w:color w:val="000000"/>
                <w:szCs w:val="21"/>
              </w:rPr>
              <w:t>项目名称</w:t>
            </w:r>
          </w:p>
        </w:tc>
        <w:tc>
          <w:tcPr>
            <w:tcW w:w="7911" w:type="dxa"/>
            <w:gridSpan w:val="4"/>
            <w:tcBorders>
              <w:left w:val="single" w:color="auto" w:sz="4" w:space="0"/>
            </w:tcBorders>
            <w:vAlign w:val="center"/>
          </w:tcPr>
          <w:p>
            <w:pPr>
              <w:widowControl/>
              <w:jc w:val="center"/>
              <w:textAlignment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84" w:type="dxa"/>
            <w:vAlign w:val="center"/>
          </w:tcPr>
          <w:p>
            <w:pPr>
              <w:widowControl/>
              <w:jc w:val="center"/>
              <w:textAlignment w:val="center"/>
              <w:rPr>
                <w:color w:val="000000"/>
                <w:szCs w:val="21"/>
              </w:rPr>
            </w:pPr>
            <w:r>
              <w:rPr>
                <w:rFonts w:hint="eastAsia" w:ascii="Times New Roman" w:hAnsi="Times New Roman"/>
                <w:color w:val="000000"/>
                <w:szCs w:val="21"/>
              </w:rPr>
              <w:t>样品编号</w:t>
            </w:r>
          </w:p>
        </w:tc>
        <w:tc>
          <w:tcPr>
            <w:tcW w:w="1340" w:type="dxa"/>
            <w:tcBorders>
              <w:right w:val="single" w:color="auto" w:sz="4" w:space="0"/>
            </w:tcBorders>
            <w:vAlign w:val="center"/>
          </w:tcPr>
          <w:p>
            <w:pPr>
              <w:jc w:val="center"/>
              <w:textAlignment w:val="center"/>
              <w:rPr>
                <w:color w:val="000000"/>
                <w:szCs w:val="21"/>
              </w:rPr>
            </w:pPr>
            <w:r>
              <w:rPr>
                <w:rFonts w:hint="eastAsia" w:ascii="Times New Roman" w:hAnsi="Times New Roman"/>
                <w:color w:val="000000"/>
                <w:szCs w:val="21"/>
              </w:rPr>
              <w:t>样品名称</w:t>
            </w:r>
          </w:p>
        </w:tc>
        <w:tc>
          <w:tcPr>
            <w:tcW w:w="1512" w:type="dxa"/>
            <w:tcBorders>
              <w:left w:val="single" w:color="auto" w:sz="4" w:space="0"/>
            </w:tcBorders>
            <w:vAlign w:val="center"/>
          </w:tcPr>
          <w:p>
            <w:pPr>
              <w:jc w:val="center"/>
              <w:textAlignment w:val="center"/>
              <w:rPr>
                <w:color w:val="000000"/>
                <w:szCs w:val="21"/>
              </w:rPr>
            </w:pPr>
            <w:r>
              <w:rPr>
                <w:rFonts w:hint="eastAsia" w:ascii="Times New Roman" w:hAnsi="Times New Roman"/>
                <w:color w:val="000000"/>
                <w:szCs w:val="21"/>
              </w:rPr>
              <w:t>检测指标</w:t>
            </w:r>
          </w:p>
        </w:tc>
        <w:tc>
          <w:tcPr>
            <w:tcW w:w="2357" w:type="dxa"/>
            <w:vAlign w:val="center"/>
          </w:tcPr>
          <w:p>
            <w:pPr>
              <w:widowControl/>
              <w:jc w:val="center"/>
              <w:textAlignment w:val="center"/>
              <w:rPr>
                <w:color w:val="000000"/>
                <w:szCs w:val="21"/>
              </w:rPr>
            </w:pPr>
            <w:r>
              <w:rPr>
                <w:rFonts w:hint="eastAsia" w:ascii="Times New Roman" w:hAnsi="Times New Roman"/>
                <w:color w:val="000000"/>
                <w:szCs w:val="21"/>
              </w:rPr>
              <w:t>异常情况描述</w:t>
            </w:r>
          </w:p>
        </w:tc>
        <w:tc>
          <w:tcPr>
            <w:tcW w:w="2702" w:type="dxa"/>
            <w:vAlign w:val="center"/>
          </w:tcPr>
          <w:p>
            <w:pPr>
              <w:widowControl/>
              <w:jc w:val="center"/>
              <w:textAlignment w:val="center"/>
              <w:rPr>
                <w:color w:val="000000"/>
                <w:szCs w:val="21"/>
              </w:rPr>
            </w:pPr>
            <w:r>
              <w:rPr>
                <w:rFonts w:hint="eastAsia" w:ascii="Times New Roman" w:hAnsi="Times New Roman"/>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vAlign w:val="center"/>
          </w:tcPr>
          <w:p>
            <w:pPr>
              <w:pStyle w:val="38"/>
              <w:rPr>
                <w:color w:val="000000"/>
                <w:highlight w:val="yellow"/>
              </w:rPr>
            </w:pPr>
          </w:p>
        </w:tc>
        <w:tc>
          <w:tcPr>
            <w:tcW w:w="1340" w:type="dxa"/>
            <w:vAlign w:val="center"/>
          </w:tcPr>
          <w:p>
            <w:pPr>
              <w:widowControl/>
              <w:jc w:val="center"/>
              <w:textAlignment w:val="center"/>
              <w:rPr>
                <w:color w:val="000000"/>
                <w:szCs w:val="21"/>
                <w:highlight w:val="yellow"/>
              </w:rPr>
            </w:pPr>
          </w:p>
        </w:tc>
        <w:tc>
          <w:tcPr>
            <w:tcW w:w="1512" w:type="dxa"/>
            <w:vAlign w:val="center"/>
          </w:tcPr>
          <w:p>
            <w:pPr>
              <w:widowControl/>
              <w:jc w:val="center"/>
              <w:textAlignment w:val="center"/>
              <w:rPr>
                <w:color w:val="000000"/>
                <w:szCs w:val="21"/>
                <w:highlight w:val="yellow"/>
              </w:rPr>
            </w:pPr>
          </w:p>
        </w:tc>
        <w:tc>
          <w:tcPr>
            <w:tcW w:w="2357" w:type="dxa"/>
            <w:vAlign w:val="center"/>
          </w:tcPr>
          <w:p>
            <w:pPr>
              <w:widowControl/>
              <w:jc w:val="center"/>
              <w:textAlignment w:val="center"/>
              <w:rPr>
                <w:color w:val="000000"/>
                <w:szCs w:val="21"/>
                <w:highlight w:val="yellow"/>
              </w:rPr>
            </w:pPr>
          </w:p>
        </w:tc>
        <w:tc>
          <w:tcPr>
            <w:tcW w:w="2702" w:type="dxa"/>
            <w:vAlign w:val="center"/>
          </w:tcPr>
          <w:p>
            <w:pPr>
              <w:widowControl/>
              <w:jc w:val="center"/>
              <w:textAlignment w:val="center"/>
              <w:rPr>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8895" w:type="dxa"/>
            <w:gridSpan w:val="5"/>
            <w:vAlign w:val="center"/>
          </w:tcPr>
          <w:p>
            <w:pPr>
              <w:widowControl/>
              <w:jc w:val="left"/>
              <w:textAlignment w:val="center"/>
              <w:rPr>
                <w:color w:val="000000"/>
                <w:szCs w:val="21"/>
              </w:rPr>
            </w:pPr>
            <w:r>
              <w:rPr>
                <w:rFonts w:hint="eastAsia"/>
                <w:color w:val="000000"/>
                <w:szCs w:val="21"/>
              </w:rPr>
              <w:t>说明：在样品检测时，如果遇到部分替代物回收率特别低，检测实验室应先从替代物溶液浓度配置是否准确，样品前处理替代物加入是否准确等方面排查原因，如确因基体干扰造成替代物回收率低，检测实验室应在样品测试后立即测试同样浓度替代物的空白，如果空白替代物回收率正常，则可判断为基体干扰原因，将基体干扰原因排查过程填写此表。</w:t>
            </w:r>
          </w:p>
        </w:tc>
      </w:tr>
    </w:tbl>
    <w:p>
      <w:pPr>
        <w:adjustRightInd w:val="0"/>
        <w:snapToGrid w:val="0"/>
        <w:spacing w:line="360" w:lineRule="auto"/>
        <w:rPr>
          <w:rFonts w:hint="eastAsia" w:ascii="Times New Roman" w:hAnsi="Times New Roman" w:eastAsia="宋体"/>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1668145</wp:posOffset>
                </wp:positionH>
                <wp:positionV relativeFrom="paragraph">
                  <wp:posOffset>441325</wp:posOffset>
                </wp:positionV>
                <wp:extent cx="2038350" cy="4445"/>
                <wp:effectExtent l="0" t="6350" r="0" b="8255"/>
                <wp:wrapNone/>
                <wp:docPr id="7" name="直接连接符 7"/>
                <wp:cNvGraphicFramePr/>
                <a:graphic xmlns:a="http://schemas.openxmlformats.org/drawingml/2006/main">
                  <a:graphicData uri="http://schemas.microsoft.com/office/word/2010/wordprocessingShape">
                    <wps:wsp>
                      <wps:cNvCnPr/>
                      <wps:spPr>
                        <a:xfrm flipV="1">
                          <a:off x="2811145" y="9757410"/>
                          <a:ext cx="2038350" cy="44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31.35pt;margin-top:34.75pt;height:0.35pt;width:160.5pt;z-index:251663360;mso-width-relative:page;mso-height-relative:page;" filled="f" stroked="t" coordsize="21600,21600" o:gfxdata="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Ahzw1wAAAAkBAAAPAAAAAAAAAAEAIAAAACIAAABkcnMvZG93bnJldi54&#10;bWxQSwECFAAUAAAACACHTuJA5NnIRvsBAADLAwAADgAAAAAAAAABACAAAAAmAQAAZHJzL2Uyb0Rv&#10;Yy54bWxQSwUGAAAAAAYABgBZAQAAkwUAAAAA&#10;">
                <v:fill on="f" focussize="0,0"/>
                <v:stroke weight="1pt" color="#000000 [3213]" miterlimit="8" joinstyle="miter"/>
                <v:imagedata o:title=""/>
                <o:lock v:ext="edit" aspectratio="f"/>
              </v:line>
            </w:pict>
          </mc:Fallback>
        </mc:AlternateContent>
      </w:r>
      <w:r>
        <w:rPr>
          <w:rFonts w:hint="eastAsia"/>
        </w:rPr>
        <w:t>记录员：</w:t>
      </w:r>
      <w:r>
        <w:rPr>
          <w:rFonts w:hint="eastAsia"/>
          <w:u w:val="single"/>
        </w:rPr>
        <w:t xml:space="preserve">               </w:t>
      </w:r>
      <w:r>
        <w:rPr>
          <w:rFonts w:hint="eastAsia"/>
        </w:rPr>
        <w:t xml:space="preserve">          复核人：</w:t>
      </w:r>
      <w:r>
        <w:rPr>
          <w:rFonts w:hint="eastAsia"/>
          <w:u w:val="single"/>
        </w:rPr>
        <w:t xml:space="preserve">              </w:t>
      </w:r>
      <w:r>
        <w:rPr>
          <w:rFonts w:hint="eastAsia"/>
        </w:rPr>
        <w:t xml:space="preserve">     审核人：</w:t>
      </w:r>
      <w:r>
        <w:rPr>
          <w:rFonts w:hint="eastAsia"/>
          <w:u w:val="single"/>
        </w:rPr>
        <w:t xml:space="preserve">          </w:t>
      </w:r>
      <w:r>
        <w:rPr>
          <w:rFonts w:hint="eastAsia"/>
          <w:u w:val="single"/>
          <w:lang w:val="en-US" w:eastAsia="zh-CN"/>
        </w:rPr>
        <w:t xml:space="preserve"> </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9210" cy="139700"/>
              <wp:effectExtent l="3175"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2.3pt;mso-position-horizontal:center;mso-position-horizontal-relative:margin;mso-wrap-style:none;z-index:251664384;mso-width-relative:page;mso-height-relative:page;" filled="f" stroked="f" coordsize="21600,21600" o:gfxdata="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0TUc0AAAAAIBAAAPAAAAAAAAAAEAIAAAACIAAABkcnMvZG93&#10;bnJldi54bWxQSwECFAAUAAAACACHTuJANBjRRAgCAAABBAAADgAAAAAAAAABACAAAAAfAQAAZHJz&#10;L2Uyb0RvYy54bWxQSwUGAAAAAAYABgBZAQAAmQ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9210" cy="139700"/>
              <wp:effectExtent l="0" t="0" r="0" b="0"/>
              <wp:wrapNone/>
              <wp:docPr id="8"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2.3pt;mso-position-horizontal:center;mso-position-horizontal-relative:margin;mso-wrap-style:none;z-index:251665408;mso-width-relative:page;mso-height-relative:page;" filled="f" stroked="f" coordsize="21600,21600" o:gfxdata="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0TUc0AAAAAIBAAAPAAAAAAAAAAEAIAAAACIAAABkcnMvZG93&#10;bnJldi54bWxQSwECFAAUAAAACACHTuJAScMv8ggCAAABBAAADgAAAAAAAAABACAAAAAfAQAAZHJz&#10;L2Uyb0RvYy54bWxQSwUGAAAAAAYABgBZAQAAmQ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30"/>
        <w:szCs w:val="30"/>
      </w:rPr>
    </w:pPr>
    <w:r>
      <w:rPr>
        <w:rFonts w:hint="eastAsia"/>
        <w:sz w:val="30"/>
        <w:szCs w:val="30"/>
      </w:rPr>
      <w:t>DB 61/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30"/>
        <w:szCs w:val="30"/>
      </w:rPr>
    </w:pPr>
    <w:r>
      <w:rPr>
        <w:rFonts w:hint="eastAsia"/>
        <w:sz w:val="30"/>
        <w:szCs w:val="30"/>
      </w:rPr>
      <w:t>DB 61/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jOTdmYmQ2YWQ2NzdmNTU2YWI5NDRmZTljYmYwOGIifQ=="/>
  </w:docVars>
  <w:rsids>
    <w:rsidRoot w:val="00E42518"/>
    <w:rsid w:val="000036EB"/>
    <w:rsid w:val="00024C32"/>
    <w:rsid w:val="00046675"/>
    <w:rsid w:val="00050CCA"/>
    <w:rsid w:val="00072200"/>
    <w:rsid w:val="00074DA4"/>
    <w:rsid w:val="00084B41"/>
    <w:rsid w:val="00095EF7"/>
    <w:rsid w:val="000A2BB6"/>
    <w:rsid w:val="000B1165"/>
    <w:rsid w:val="000B14E7"/>
    <w:rsid w:val="000C24D7"/>
    <w:rsid w:val="000D0988"/>
    <w:rsid w:val="000E162B"/>
    <w:rsid w:val="000E2095"/>
    <w:rsid w:val="000E4490"/>
    <w:rsid w:val="000E4DD9"/>
    <w:rsid w:val="000F2F73"/>
    <w:rsid w:val="000F6C2C"/>
    <w:rsid w:val="000F7F0A"/>
    <w:rsid w:val="00120DFF"/>
    <w:rsid w:val="001414ED"/>
    <w:rsid w:val="001611F7"/>
    <w:rsid w:val="001626BC"/>
    <w:rsid w:val="00163CFE"/>
    <w:rsid w:val="001645D2"/>
    <w:rsid w:val="00165303"/>
    <w:rsid w:val="00171934"/>
    <w:rsid w:val="001A2994"/>
    <w:rsid w:val="001B3A20"/>
    <w:rsid w:val="001B414B"/>
    <w:rsid w:val="001B6329"/>
    <w:rsid w:val="001D1158"/>
    <w:rsid w:val="001D4456"/>
    <w:rsid w:val="001D6923"/>
    <w:rsid w:val="001E3EC4"/>
    <w:rsid w:val="001E6465"/>
    <w:rsid w:val="00205BD0"/>
    <w:rsid w:val="002070BF"/>
    <w:rsid w:val="00231898"/>
    <w:rsid w:val="00232D36"/>
    <w:rsid w:val="00252DA8"/>
    <w:rsid w:val="00263DBE"/>
    <w:rsid w:val="0027225F"/>
    <w:rsid w:val="0027674E"/>
    <w:rsid w:val="00277C0B"/>
    <w:rsid w:val="002805BC"/>
    <w:rsid w:val="002846D6"/>
    <w:rsid w:val="002A18E9"/>
    <w:rsid w:val="002B053E"/>
    <w:rsid w:val="002B7711"/>
    <w:rsid w:val="002D22DB"/>
    <w:rsid w:val="002D49D5"/>
    <w:rsid w:val="002E7B73"/>
    <w:rsid w:val="002F0FEE"/>
    <w:rsid w:val="00323049"/>
    <w:rsid w:val="003324E4"/>
    <w:rsid w:val="003424D2"/>
    <w:rsid w:val="00342ACE"/>
    <w:rsid w:val="00345C43"/>
    <w:rsid w:val="003465A3"/>
    <w:rsid w:val="00370D3E"/>
    <w:rsid w:val="00380FA8"/>
    <w:rsid w:val="00391D00"/>
    <w:rsid w:val="00392A52"/>
    <w:rsid w:val="003A253C"/>
    <w:rsid w:val="003A685B"/>
    <w:rsid w:val="003D32BB"/>
    <w:rsid w:val="003E26ED"/>
    <w:rsid w:val="003F1C2D"/>
    <w:rsid w:val="00401EC4"/>
    <w:rsid w:val="004121A8"/>
    <w:rsid w:val="004345BC"/>
    <w:rsid w:val="00437165"/>
    <w:rsid w:val="00451F7E"/>
    <w:rsid w:val="00465F25"/>
    <w:rsid w:val="00466032"/>
    <w:rsid w:val="00473ADA"/>
    <w:rsid w:val="00474B82"/>
    <w:rsid w:val="00493B42"/>
    <w:rsid w:val="004B4518"/>
    <w:rsid w:val="004E0F45"/>
    <w:rsid w:val="00505B03"/>
    <w:rsid w:val="00524FF3"/>
    <w:rsid w:val="005348B2"/>
    <w:rsid w:val="005557CB"/>
    <w:rsid w:val="00560968"/>
    <w:rsid w:val="00581E2B"/>
    <w:rsid w:val="00585D50"/>
    <w:rsid w:val="005B010E"/>
    <w:rsid w:val="005B1F74"/>
    <w:rsid w:val="005B2759"/>
    <w:rsid w:val="005B29F8"/>
    <w:rsid w:val="005E1134"/>
    <w:rsid w:val="005F4B19"/>
    <w:rsid w:val="0061201C"/>
    <w:rsid w:val="00612E23"/>
    <w:rsid w:val="006156A7"/>
    <w:rsid w:val="006206AE"/>
    <w:rsid w:val="006211F9"/>
    <w:rsid w:val="00625B19"/>
    <w:rsid w:val="0063129F"/>
    <w:rsid w:val="00646575"/>
    <w:rsid w:val="00652A06"/>
    <w:rsid w:val="00660F1D"/>
    <w:rsid w:val="00661458"/>
    <w:rsid w:val="00694B3C"/>
    <w:rsid w:val="006A5E79"/>
    <w:rsid w:val="006B6E73"/>
    <w:rsid w:val="006C006D"/>
    <w:rsid w:val="006C356D"/>
    <w:rsid w:val="006D7A1F"/>
    <w:rsid w:val="006E5ECB"/>
    <w:rsid w:val="006F01AC"/>
    <w:rsid w:val="006F1149"/>
    <w:rsid w:val="00704FD6"/>
    <w:rsid w:val="00717A37"/>
    <w:rsid w:val="00723DBF"/>
    <w:rsid w:val="00736334"/>
    <w:rsid w:val="007637BB"/>
    <w:rsid w:val="00770E8D"/>
    <w:rsid w:val="00792A68"/>
    <w:rsid w:val="00797ACD"/>
    <w:rsid w:val="007A7F07"/>
    <w:rsid w:val="007B6F18"/>
    <w:rsid w:val="007C4F69"/>
    <w:rsid w:val="007C6D39"/>
    <w:rsid w:val="007D4A83"/>
    <w:rsid w:val="007D78EC"/>
    <w:rsid w:val="007E0DA8"/>
    <w:rsid w:val="007E378B"/>
    <w:rsid w:val="007E469F"/>
    <w:rsid w:val="007F0AF4"/>
    <w:rsid w:val="007F111B"/>
    <w:rsid w:val="007F1D62"/>
    <w:rsid w:val="00801039"/>
    <w:rsid w:val="00816879"/>
    <w:rsid w:val="00832F1A"/>
    <w:rsid w:val="0085648E"/>
    <w:rsid w:val="0087370A"/>
    <w:rsid w:val="008762F5"/>
    <w:rsid w:val="00881BE0"/>
    <w:rsid w:val="008A0AF2"/>
    <w:rsid w:val="008A36F7"/>
    <w:rsid w:val="008B5425"/>
    <w:rsid w:val="008F0A88"/>
    <w:rsid w:val="00901EC2"/>
    <w:rsid w:val="00913B6D"/>
    <w:rsid w:val="00923298"/>
    <w:rsid w:val="0093639D"/>
    <w:rsid w:val="00942354"/>
    <w:rsid w:val="0094720F"/>
    <w:rsid w:val="00956C6F"/>
    <w:rsid w:val="00975058"/>
    <w:rsid w:val="00976550"/>
    <w:rsid w:val="009772FC"/>
    <w:rsid w:val="00986886"/>
    <w:rsid w:val="00994084"/>
    <w:rsid w:val="009970B4"/>
    <w:rsid w:val="009B384F"/>
    <w:rsid w:val="009B6901"/>
    <w:rsid w:val="009C316B"/>
    <w:rsid w:val="009E72B5"/>
    <w:rsid w:val="00A00B19"/>
    <w:rsid w:val="00A165BB"/>
    <w:rsid w:val="00A165C2"/>
    <w:rsid w:val="00A208A3"/>
    <w:rsid w:val="00A21C94"/>
    <w:rsid w:val="00A50EBC"/>
    <w:rsid w:val="00A513BC"/>
    <w:rsid w:val="00A5273A"/>
    <w:rsid w:val="00A8078A"/>
    <w:rsid w:val="00A829A9"/>
    <w:rsid w:val="00A861A6"/>
    <w:rsid w:val="00A93B10"/>
    <w:rsid w:val="00A94481"/>
    <w:rsid w:val="00AB101E"/>
    <w:rsid w:val="00AC1066"/>
    <w:rsid w:val="00AD047F"/>
    <w:rsid w:val="00AD1201"/>
    <w:rsid w:val="00AD642B"/>
    <w:rsid w:val="00AD7261"/>
    <w:rsid w:val="00AE00B6"/>
    <w:rsid w:val="00AF2A70"/>
    <w:rsid w:val="00B051A6"/>
    <w:rsid w:val="00B155C9"/>
    <w:rsid w:val="00B169FB"/>
    <w:rsid w:val="00B208A5"/>
    <w:rsid w:val="00B25773"/>
    <w:rsid w:val="00B32C5A"/>
    <w:rsid w:val="00B420B6"/>
    <w:rsid w:val="00B4389F"/>
    <w:rsid w:val="00B504A3"/>
    <w:rsid w:val="00B517AB"/>
    <w:rsid w:val="00B5441D"/>
    <w:rsid w:val="00B775C8"/>
    <w:rsid w:val="00B81258"/>
    <w:rsid w:val="00B90136"/>
    <w:rsid w:val="00B90AC0"/>
    <w:rsid w:val="00B96F0E"/>
    <w:rsid w:val="00BA7C91"/>
    <w:rsid w:val="00BB1BA5"/>
    <w:rsid w:val="00BC43FD"/>
    <w:rsid w:val="00BC561B"/>
    <w:rsid w:val="00BD0327"/>
    <w:rsid w:val="00BD567B"/>
    <w:rsid w:val="00BE0036"/>
    <w:rsid w:val="00BE175B"/>
    <w:rsid w:val="00BE5058"/>
    <w:rsid w:val="00BF7C2E"/>
    <w:rsid w:val="00C04766"/>
    <w:rsid w:val="00C17356"/>
    <w:rsid w:val="00C17B13"/>
    <w:rsid w:val="00C226D4"/>
    <w:rsid w:val="00C24A9D"/>
    <w:rsid w:val="00C2509F"/>
    <w:rsid w:val="00C3249A"/>
    <w:rsid w:val="00C3508E"/>
    <w:rsid w:val="00C43592"/>
    <w:rsid w:val="00C45372"/>
    <w:rsid w:val="00C47FA5"/>
    <w:rsid w:val="00C7656C"/>
    <w:rsid w:val="00C77C5C"/>
    <w:rsid w:val="00C87D04"/>
    <w:rsid w:val="00C94CFD"/>
    <w:rsid w:val="00C9701E"/>
    <w:rsid w:val="00CA0CBB"/>
    <w:rsid w:val="00CB0202"/>
    <w:rsid w:val="00CC1320"/>
    <w:rsid w:val="00CC4448"/>
    <w:rsid w:val="00CD4038"/>
    <w:rsid w:val="00CD47B8"/>
    <w:rsid w:val="00CE355C"/>
    <w:rsid w:val="00CE57D7"/>
    <w:rsid w:val="00D222EE"/>
    <w:rsid w:val="00D2328E"/>
    <w:rsid w:val="00D248E8"/>
    <w:rsid w:val="00D45926"/>
    <w:rsid w:val="00D71B4A"/>
    <w:rsid w:val="00D7562D"/>
    <w:rsid w:val="00DB28B2"/>
    <w:rsid w:val="00DB65CA"/>
    <w:rsid w:val="00DC0057"/>
    <w:rsid w:val="00DC5BCB"/>
    <w:rsid w:val="00E02EF0"/>
    <w:rsid w:val="00E033CB"/>
    <w:rsid w:val="00E132EC"/>
    <w:rsid w:val="00E15A42"/>
    <w:rsid w:val="00E24B3A"/>
    <w:rsid w:val="00E268DA"/>
    <w:rsid w:val="00E344C5"/>
    <w:rsid w:val="00E35834"/>
    <w:rsid w:val="00E37A9D"/>
    <w:rsid w:val="00E411C3"/>
    <w:rsid w:val="00E42518"/>
    <w:rsid w:val="00E4581C"/>
    <w:rsid w:val="00E54368"/>
    <w:rsid w:val="00E5682E"/>
    <w:rsid w:val="00E6663A"/>
    <w:rsid w:val="00E83254"/>
    <w:rsid w:val="00E86A59"/>
    <w:rsid w:val="00E90765"/>
    <w:rsid w:val="00E90F1C"/>
    <w:rsid w:val="00E90FD0"/>
    <w:rsid w:val="00EA1190"/>
    <w:rsid w:val="00EA6811"/>
    <w:rsid w:val="00ED0E04"/>
    <w:rsid w:val="00ED662B"/>
    <w:rsid w:val="00EE2CD0"/>
    <w:rsid w:val="00EF0D97"/>
    <w:rsid w:val="00EF5D62"/>
    <w:rsid w:val="00EF66BB"/>
    <w:rsid w:val="00EF6808"/>
    <w:rsid w:val="00EF750D"/>
    <w:rsid w:val="00F042B5"/>
    <w:rsid w:val="00F04481"/>
    <w:rsid w:val="00F058EF"/>
    <w:rsid w:val="00F12C94"/>
    <w:rsid w:val="00F16BB7"/>
    <w:rsid w:val="00F46263"/>
    <w:rsid w:val="00F61221"/>
    <w:rsid w:val="00F770B6"/>
    <w:rsid w:val="00FB4046"/>
    <w:rsid w:val="00FC48D5"/>
    <w:rsid w:val="00FD3826"/>
    <w:rsid w:val="00FD38E0"/>
    <w:rsid w:val="00FD6230"/>
    <w:rsid w:val="00FF07E6"/>
    <w:rsid w:val="00FF6C87"/>
    <w:rsid w:val="0175558D"/>
    <w:rsid w:val="01C06A59"/>
    <w:rsid w:val="01CE613F"/>
    <w:rsid w:val="026378B5"/>
    <w:rsid w:val="05347DA8"/>
    <w:rsid w:val="06003041"/>
    <w:rsid w:val="07D71374"/>
    <w:rsid w:val="08E77384"/>
    <w:rsid w:val="09516F29"/>
    <w:rsid w:val="099C263F"/>
    <w:rsid w:val="0A903AF4"/>
    <w:rsid w:val="0AB539B9"/>
    <w:rsid w:val="0AFE2FA5"/>
    <w:rsid w:val="0B756CA4"/>
    <w:rsid w:val="0BFF576E"/>
    <w:rsid w:val="0D66490B"/>
    <w:rsid w:val="0DBD32E0"/>
    <w:rsid w:val="0DDB12EF"/>
    <w:rsid w:val="0E697C3C"/>
    <w:rsid w:val="10BB095B"/>
    <w:rsid w:val="10ED7177"/>
    <w:rsid w:val="13591F42"/>
    <w:rsid w:val="137363DE"/>
    <w:rsid w:val="13AB6E55"/>
    <w:rsid w:val="14AD6AD0"/>
    <w:rsid w:val="15340924"/>
    <w:rsid w:val="167E7D3F"/>
    <w:rsid w:val="16A96134"/>
    <w:rsid w:val="17251369"/>
    <w:rsid w:val="17B82BD9"/>
    <w:rsid w:val="195754D9"/>
    <w:rsid w:val="19E46D15"/>
    <w:rsid w:val="1A5F6099"/>
    <w:rsid w:val="1A6C1B3F"/>
    <w:rsid w:val="1AD975B1"/>
    <w:rsid w:val="1B4D3232"/>
    <w:rsid w:val="1C8C08A1"/>
    <w:rsid w:val="1D044B9E"/>
    <w:rsid w:val="1D62733B"/>
    <w:rsid w:val="1DAF140A"/>
    <w:rsid w:val="1DBC347B"/>
    <w:rsid w:val="1FF258AE"/>
    <w:rsid w:val="21882AB3"/>
    <w:rsid w:val="21896A65"/>
    <w:rsid w:val="22877591"/>
    <w:rsid w:val="233A6B3E"/>
    <w:rsid w:val="23D5257E"/>
    <w:rsid w:val="24D566F1"/>
    <w:rsid w:val="260809E9"/>
    <w:rsid w:val="266A16A4"/>
    <w:rsid w:val="279C0DEE"/>
    <w:rsid w:val="27E67680"/>
    <w:rsid w:val="2808144F"/>
    <w:rsid w:val="283D4275"/>
    <w:rsid w:val="284F6281"/>
    <w:rsid w:val="290B5FAD"/>
    <w:rsid w:val="29C235A5"/>
    <w:rsid w:val="29C24214"/>
    <w:rsid w:val="2B0E185C"/>
    <w:rsid w:val="2C3D60D2"/>
    <w:rsid w:val="2DD43CF4"/>
    <w:rsid w:val="2DFF6B33"/>
    <w:rsid w:val="2E701821"/>
    <w:rsid w:val="2E81127A"/>
    <w:rsid w:val="2E8A20C8"/>
    <w:rsid w:val="2EC24BDD"/>
    <w:rsid w:val="2FA416A7"/>
    <w:rsid w:val="315B0924"/>
    <w:rsid w:val="322E19B7"/>
    <w:rsid w:val="32FD73FC"/>
    <w:rsid w:val="34125129"/>
    <w:rsid w:val="34270BD4"/>
    <w:rsid w:val="347B458C"/>
    <w:rsid w:val="34BB2209"/>
    <w:rsid w:val="36370400"/>
    <w:rsid w:val="37893954"/>
    <w:rsid w:val="396D0196"/>
    <w:rsid w:val="397877DC"/>
    <w:rsid w:val="39B2166A"/>
    <w:rsid w:val="39EB7FA8"/>
    <w:rsid w:val="3A2A0CC7"/>
    <w:rsid w:val="3AB95E1E"/>
    <w:rsid w:val="3B074E92"/>
    <w:rsid w:val="3B2035F1"/>
    <w:rsid w:val="3B54784D"/>
    <w:rsid w:val="3D037D04"/>
    <w:rsid w:val="3DF62BDB"/>
    <w:rsid w:val="3EC07FAA"/>
    <w:rsid w:val="3FAB4ABB"/>
    <w:rsid w:val="3FAD2566"/>
    <w:rsid w:val="402266F3"/>
    <w:rsid w:val="40963C37"/>
    <w:rsid w:val="410A6F2B"/>
    <w:rsid w:val="41261550"/>
    <w:rsid w:val="417E612D"/>
    <w:rsid w:val="42631119"/>
    <w:rsid w:val="4307790C"/>
    <w:rsid w:val="43290A6A"/>
    <w:rsid w:val="432F25D2"/>
    <w:rsid w:val="43943FD3"/>
    <w:rsid w:val="43E95CDA"/>
    <w:rsid w:val="445C6678"/>
    <w:rsid w:val="44A64C3B"/>
    <w:rsid w:val="44E22BBD"/>
    <w:rsid w:val="45506F92"/>
    <w:rsid w:val="46357180"/>
    <w:rsid w:val="466C7BF9"/>
    <w:rsid w:val="4875771F"/>
    <w:rsid w:val="488D6307"/>
    <w:rsid w:val="49A204EB"/>
    <w:rsid w:val="49E05655"/>
    <w:rsid w:val="4A1B48DF"/>
    <w:rsid w:val="4AA2290B"/>
    <w:rsid w:val="4B7B1A6E"/>
    <w:rsid w:val="4C2555A1"/>
    <w:rsid w:val="4CF039A1"/>
    <w:rsid w:val="4DF82569"/>
    <w:rsid w:val="4FDB5DC1"/>
    <w:rsid w:val="50733363"/>
    <w:rsid w:val="50DD3690"/>
    <w:rsid w:val="51FA3AEC"/>
    <w:rsid w:val="521B4251"/>
    <w:rsid w:val="52CF7C8A"/>
    <w:rsid w:val="53656143"/>
    <w:rsid w:val="54211120"/>
    <w:rsid w:val="55024F1D"/>
    <w:rsid w:val="56D118C2"/>
    <w:rsid w:val="581F498E"/>
    <w:rsid w:val="5A6B1416"/>
    <w:rsid w:val="5A850FE9"/>
    <w:rsid w:val="5AAA34AA"/>
    <w:rsid w:val="5B0C3A87"/>
    <w:rsid w:val="5B9462A0"/>
    <w:rsid w:val="5BEB1CAC"/>
    <w:rsid w:val="5CDF5F4B"/>
    <w:rsid w:val="5DC81B6D"/>
    <w:rsid w:val="5DFA74F1"/>
    <w:rsid w:val="5E117C3B"/>
    <w:rsid w:val="5EFE7B9F"/>
    <w:rsid w:val="60CA1946"/>
    <w:rsid w:val="61C944E5"/>
    <w:rsid w:val="62D31E7A"/>
    <w:rsid w:val="638D7690"/>
    <w:rsid w:val="639D04AD"/>
    <w:rsid w:val="645D0E54"/>
    <w:rsid w:val="6482687F"/>
    <w:rsid w:val="64AE0996"/>
    <w:rsid w:val="65152132"/>
    <w:rsid w:val="65531A0A"/>
    <w:rsid w:val="65B434CA"/>
    <w:rsid w:val="66646CF5"/>
    <w:rsid w:val="66823742"/>
    <w:rsid w:val="66D279AA"/>
    <w:rsid w:val="67B51A77"/>
    <w:rsid w:val="68455076"/>
    <w:rsid w:val="68976405"/>
    <w:rsid w:val="68E5638C"/>
    <w:rsid w:val="69366691"/>
    <w:rsid w:val="69B277DD"/>
    <w:rsid w:val="6A456D8E"/>
    <w:rsid w:val="6AD80048"/>
    <w:rsid w:val="6B216F48"/>
    <w:rsid w:val="6B5C7807"/>
    <w:rsid w:val="6B9E5D01"/>
    <w:rsid w:val="6C597A77"/>
    <w:rsid w:val="6CB9129A"/>
    <w:rsid w:val="6DCC43FC"/>
    <w:rsid w:val="6E6F10C4"/>
    <w:rsid w:val="6EF3616A"/>
    <w:rsid w:val="7073427E"/>
    <w:rsid w:val="71084189"/>
    <w:rsid w:val="71850CF8"/>
    <w:rsid w:val="71F55C86"/>
    <w:rsid w:val="725C55A9"/>
    <w:rsid w:val="72B14F23"/>
    <w:rsid w:val="72F12368"/>
    <w:rsid w:val="7436767A"/>
    <w:rsid w:val="74B4020F"/>
    <w:rsid w:val="74DB0E59"/>
    <w:rsid w:val="75501031"/>
    <w:rsid w:val="7571391A"/>
    <w:rsid w:val="75C40FCF"/>
    <w:rsid w:val="77CA24C0"/>
    <w:rsid w:val="793B55C1"/>
    <w:rsid w:val="79913541"/>
    <w:rsid w:val="7A2A2791"/>
    <w:rsid w:val="7A6F59F6"/>
    <w:rsid w:val="7B2818D3"/>
    <w:rsid w:val="7B71020D"/>
    <w:rsid w:val="7C1A2EE0"/>
    <w:rsid w:val="7CBD168B"/>
    <w:rsid w:val="7D47021B"/>
    <w:rsid w:val="7D4E35BB"/>
    <w:rsid w:val="7DCF0211"/>
    <w:rsid w:val="7E7D5699"/>
    <w:rsid w:val="7F1C344E"/>
    <w:rsid w:val="7F3C2DF2"/>
    <w:rsid w:val="7FEB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0"/>
    <w:autoRedefine/>
    <w:qFormat/>
    <w:uiPriority w:val="0"/>
    <w:pPr>
      <w:keepNext/>
      <w:keepLines/>
      <w:spacing w:line="500" w:lineRule="atLeast"/>
      <w:outlineLvl w:val="0"/>
    </w:pPr>
    <w:rPr>
      <w:rFonts w:ascii="宋体" w:hAnsi="宋体"/>
      <w:kern w:val="44"/>
      <w:sz w:val="28"/>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3"/>
    <w:autoRedefine/>
    <w:qFormat/>
    <w:uiPriority w:val="0"/>
    <w:pPr>
      <w:jc w:val="left"/>
    </w:pPr>
  </w:style>
  <w:style w:type="paragraph" w:styleId="4">
    <w:name w:val="Body Text"/>
    <w:basedOn w:val="1"/>
    <w:link w:val="36"/>
    <w:autoRedefine/>
    <w:qFormat/>
    <w:uiPriority w:val="1"/>
    <w:pPr>
      <w:autoSpaceDE w:val="0"/>
      <w:autoSpaceDN w:val="0"/>
      <w:jc w:val="left"/>
    </w:pPr>
    <w:rPr>
      <w:rFonts w:ascii="宋体" w:hAnsi="宋体" w:cs="宋体"/>
      <w:kern w:val="0"/>
      <w:szCs w:val="21"/>
      <w:lang w:eastAsia="en-US"/>
    </w:rPr>
  </w:style>
  <w:style w:type="paragraph" w:styleId="5">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Balloon Text"/>
    <w:basedOn w:val="1"/>
    <w:link w:val="32"/>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snapToGrid w:val="0"/>
      <w:jc w:val="left"/>
    </w:pPr>
    <w:rPr>
      <w:sz w:val="18"/>
      <w:szCs w:val="18"/>
    </w:rPr>
  </w:style>
  <w:style w:type="paragraph" w:styleId="9">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0">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1">
    <w:name w:val="annotation subject"/>
    <w:basedOn w:val="3"/>
    <w:next w:val="3"/>
    <w:link w:val="34"/>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563C1" w:themeColor="hyperlink"/>
      <w:u w:val="single"/>
      <w14:textFill>
        <w14:solidFill>
          <w14:schemeClr w14:val="hlink"/>
        </w14:solidFill>
      </w14:textFill>
    </w:rPr>
  </w:style>
  <w:style w:type="character" w:styleId="16">
    <w:name w:val="annotation reference"/>
    <w:autoRedefine/>
    <w:qFormat/>
    <w:uiPriority w:val="0"/>
    <w:rPr>
      <w:sz w:val="21"/>
      <w:szCs w:val="21"/>
    </w:rPr>
  </w:style>
  <w:style w:type="character" w:customStyle="1" w:styleId="17">
    <w:name w:val="发布"/>
    <w:autoRedefine/>
    <w:qFormat/>
    <w:uiPriority w:val="0"/>
    <w:rPr>
      <w:rFonts w:ascii="黑体" w:eastAsia="黑体"/>
      <w:spacing w:val="85"/>
      <w:w w:val="100"/>
      <w:position w:val="3"/>
      <w:sz w:val="28"/>
      <w:szCs w:val="28"/>
    </w:rPr>
  </w:style>
  <w:style w:type="paragraph" w:customStyle="1" w:styleId="1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其他发布部门"/>
    <w:basedOn w:val="20"/>
    <w:autoRedefine/>
    <w:qFormat/>
    <w:uiPriority w:val="0"/>
    <w:pPr>
      <w:framePr w:wrap="around" w:y="15310"/>
      <w:spacing w:line="0" w:lineRule="atLeast"/>
    </w:pPr>
    <w:rPr>
      <w:rFonts w:ascii="黑体" w:eastAsia="黑体"/>
      <w:b w:val="0"/>
    </w:rPr>
  </w:style>
  <w:style w:type="paragraph" w:customStyle="1" w:styleId="20">
    <w:name w:val="发布部门"/>
    <w:next w:val="18"/>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2">
    <w:name w:val="一级条标题"/>
    <w:next w:val="18"/>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customStyle="1" w:styleId="25">
    <w:name w:val="其他发布日期"/>
    <w:basedOn w:val="26"/>
    <w:autoRedefine/>
    <w:qFormat/>
    <w:uiPriority w:val="0"/>
    <w:pPr>
      <w:framePr w:wrap="around" w:vAnchor="page" w:hAnchor="text" w:x="1419"/>
    </w:pPr>
  </w:style>
  <w:style w:type="paragraph" w:customStyle="1" w:styleId="26">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7">
    <w:name w:val="章标题"/>
    <w:next w:val="1"/>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二级条标题"/>
    <w:basedOn w:val="22"/>
    <w:next w:val="18"/>
    <w:autoRedefine/>
    <w:qFormat/>
    <w:uiPriority w:val="0"/>
    <w:pPr>
      <w:numPr>
        <w:ilvl w:val="2"/>
      </w:numPr>
      <w:spacing w:before="50" w:after="50"/>
      <w:outlineLvl w:val="3"/>
    </w:pPr>
  </w:style>
  <w:style w:type="paragraph" w:customStyle="1" w:styleId="30">
    <w:name w:val="其他实施日期"/>
    <w:basedOn w:val="31"/>
    <w:autoRedefine/>
    <w:qFormat/>
    <w:uiPriority w:val="0"/>
    <w:pPr>
      <w:framePr w:wrap="around"/>
    </w:pPr>
  </w:style>
  <w:style w:type="paragraph" w:customStyle="1" w:styleId="31">
    <w:name w:val="实施日期"/>
    <w:basedOn w:val="26"/>
    <w:autoRedefine/>
    <w:qFormat/>
    <w:uiPriority w:val="0"/>
    <w:pPr>
      <w:framePr w:wrap="around" w:vAnchor="page" w:hAnchor="text"/>
      <w:jc w:val="right"/>
    </w:pPr>
  </w:style>
  <w:style w:type="character" w:customStyle="1" w:styleId="32">
    <w:name w:val="批注框文本 字符"/>
    <w:link w:val="6"/>
    <w:autoRedefine/>
    <w:qFormat/>
    <w:uiPriority w:val="0"/>
    <w:rPr>
      <w:rFonts w:ascii="Calibri" w:hAnsi="Calibri"/>
      <w:kern w:val="2"/>
      <w:sz w:val="18"/>
      <w:szCs w:val="18"/>
    </w:rPr>
  </w:style>
  <w:style w:type="character" w:customStyle="1" w:styleId="33">
    <w:name w:val="批注文字 字符"/>
    <w:link w:val="3"/>
    <w:autoRedefine/>
    <w:qFormat/>
    <w:uiPriority w:val="0"/>
    <w:rPr>
      <w:rFonts w:ascii="Calibri" w:hAnsi="Calibri"/>
      <w:kern w:val="2"/>
      <w:sz w:val="21"/>
      <w:szCs w:val="24"/>
    </w:rPr>
  </w:style>
  <w:style w:type="character" w:customStyle="1" w:styleId="34">
    <w:name w:val="批注主题 字符"/>
    <w:link w:val="11"/>
    <w:autoRedefine/>
    <w:qFormat/>
    <w:uiPriority w:val="0"/>
    <w:rPr>
      <w:rFonts w:ascii="Calibri" w:hAnsi="Calibri"/>
      <w:b/>
      <w:bCs/>
      <w:kern w:val="2"/>
      <w:sz w:val="21"/>
      <w:szCs w:val="24"/>
    </w:rPr>
  </w:style>
  <w:style w:type="paragraph" w:styleId="35">
    <w:name w:val="List Paragraph"/>
    <w:basedOn w:val="1"/>
    <w:autoRedefine/>
    <w:qFormat/>
    <w:uiPriority w:val="1"/>
    <w:pPr>
      <w:autoSpaceDE w:val="0"/>
      <w:autoSpaceDN w:val="0"/>
      <w:ind w:left="300"/>
    </w:pPr>
    <w:rPr>
      <w:rFonts w:ascii="宋体" w:hAnsi="宋体" w:cs="宋体"/>
      <w:kern w:val="0"/>
      <w:sz w:val="22"/>
      <w:szCs w:val="22"/>
      <w:lang w:eastAsia="en-US"/>
    </w:rPr>
  </w:style>
  <w:style w:type="character" w:customStyle="1" w:styleId="36">
    <w:name w:val="正文文本 字符"/>
    <w:link w:val="4"/>
    <w:autoRedefine/>
    <w:qFormat/>
    <w:uiPriority w:val="1"/>
    <w:rPr>
      <w:rFonts w:ascii="宋体" w:hAnsi="宋体" w:cs="宋体"/>
      <w:sz w:val="21"/>
      <w:szCs w:val="21"/>
      <w:lang w:eastAsia="en-US"/>
    </w:rPr>
  </w:style>
  <w:style w:type="table" w:customStyle="1" w:styleId="37">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Table Paragraph"/>
    <w:basedOn w:val="1"/>
    <w:autoRedefine/>
    <w:qFormat/>
    <w:uiPriority w:val="1"/>
    <w:pPr>
      <w:autoSpaceDE w:val="0"/>
      <w:autoSpaceDN w:val="0"/>
      <w:spacing w:before="47" w:line="202" w:lineRule="exact"/>
      <w:jc w:val="center"/>
    </w:pPr>
    <w:rPr>
      <w:rFonts w:ascii="Times New Roman" w:hAnsi="Times New Roman" w:eastAsia="Times New Roman"/>
      <w:kern w:val="0"/>
      <w:sz w:val="22"/>
      <w:szCs w:val="22"/>
      <w:lang w:eastAsia="en-US"/>
    </w:rPr>
  </w:style>
  <w:style w:type="character" w:styleId="39">
    <w:name w:val="Placeholder Text"/>
    <w:basedOn w:val="14"/>
    <w:autoRedefine/>
    <w:unhideWhenUsed/>
    <w:qFormat/>
    <w:uiPriority w:val="99"/>
    <w:rPr>
      <w:color w:val="808080"/>
    </w:rPr>
  </w:style>
  <w:style w:type="character" w:customStyle="1" w:styleId="40">
    <w:name w:val="标题 1 字符"/>
    <w:basedOn w:val="14"/>
    <w:link w:val="2"/>
    <w:autoRedefine/>
    <w:qFormat/>
    <w:uiPriority w:val="0"/>
    <w:rPr>
      <w:rFonts w:ascii="宋体" w:hAnsi="宋体"/>
      <w:kern w:val="44"/>
      <w:sz w:val="28"/>
      <w:szCs w:val="44"/>
    </w:rPr>
  </w:style>
  <w:style w:type="paragraph" w:customStyle="1" w:styleId="41">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2323D-D965-4F55-ACFA-75BA290EBA29}">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14</Pages>
  <Words>1385</Words>
  <Characters>7898</Characters>
  <Lines>65</Lines>
  <Paragraphs>18</Paragraphs>
  <TotalTime>1</TotalTime>
  <ScaleCrop>false</ScaleCrop>
  <LinksUpToDate>false</LinksUpToDate>
  <CharactersWithSpaces>9265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2021-12-12T06:31:00Z</dcterms:created>
  <dc:creator>miaogen</dc:creator>
  <cp:lastModifiedBy>阳光绅士</cp:lastModifiedBy>
  <cp:lastPrinted>2023-12-23T11:30:00Z</cp:lastPrinted>
  <dcterms:modified xsi:type="dcterms:W3CDTF">2024-02-29T12:01:46Z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AB4D5D5BA16D4787AFDC8B1C98DEA01F</vt:lpwstr>
  </property>
</Properties>
</file>