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autoSpaceDE/>
        <w:autoSpaceDN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《</w:t>
      </w:r>
      <w:r>
        <w:rPr>
          <w:rFonts w:hint="eastAsia" w:ascii="Times New Roman" w:hAnsi="Times New Roman" w:eastAsia="方正小标宋简体"/>
          <w:color w:val="000000"/>
          <w:kern w:val="2"/>
          <w:sz w:val="36"/>
          <w:szCs w:val="36"/>
          <w:lang w:val="en-US" w:eastAsia="zh-CN"/>
        </w:rPr>
        <w:t>陕西省重点管控新污染物清单（</w:t>
      </w:r>
      <w:r>
        <w:rPr>
          <w:rFonts w:hint="default" w:ascii="Times New Roman" w:hAnsi="Times New Roman" w:eastAsia="方正小标宋简体"/>
          <w:color w:val="000000"/>
          <w:kern w:val="2"/>
          <w:sz w:val="36"/>
          <w:szCs w:val="36"/>
          <w:lang w:val="en-US" w:eastAsia="zh-CN"/>
        </w:rPr>
        <w:t>2023</w:t>
      </w:r>
      <w:r>
        <w:rPr>
          <w:rFonts w:hint="eastAsia" w:ascii="Times New Roman" w:hAnsi="Times New Roman" w:eastAsia="方正小标宋简体"/>
          <w:color w:val="000000"/>
          <w:kern w:val="2"/>
          <w:sz w:val="36"/>
          <w:szCs w:val="36"/>
          <w:lang w:val="en-US" w:eastAsia="zh-CN"/>
        </w:rPr>
        <w:t>年版）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》</w:t>
      </w:r>
    </w:p>
    <w:p>
      <w:pPr>
        <w:autoSpaceDE/>
        <w:autoSpaceDN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Hans"/>
        </w:rPr>
        <w:t>说明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一、编制背景及过程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2022年5月，国务院办公厅印发《新污染物治理行动方案》，要求各省于2022年年底前印发本地区工作方案。11月，省政府办公厅印发了《陕西省新污染治理工作方案》（陕政办函〔2022〕162号），提出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2023年发布《陕西省重点管控新污染物清单》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的目标任务。为贯彻落实《工作方案》的要求，我处会同省环科院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生态环境部发布的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《重点管控新污染物清单（2023年版）》（生态环境部 2022 年第 28 号令），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" w:eastAsia="仿宋_GB2312"/>
          <w:sz w:val="32"/>
          <w:szCs w:val="32"/>
        </w:rPr>
        <w:t>我省《关于持久性有机污染物的斯德哥尔摩公约》《关于汞的水俣公约》等公约履行情况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拟定了《清单》。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Hans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Hans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清单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重点管控新污染物共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15类。前14类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国家《重点管控新污染物清单（2023年版）》（生态环境部 2022 年第 28号令）一致。我省清单新增一类对汞的管控，包括“加强原生汞源头管控，逐步推进原生汞矿关闭”“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积极推动无汞低汞技术的应用和推广，实现汞污染减排及用汞产品替代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”“禁止含汞农药、生物杀虫剂和局部抗菌剂的生产”“自2026年1月1日起，全面禁止生产含汞体温计和含汞血压计”“电石法聚氯乙烯生产行业，单位产品用汞量不得高于49.14克/吨”等5项措施，与《陕西省新污染物治理工作方案》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项重点任务“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加快推进汞的淘汰和替代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”内容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现向社会公开征求意见，欢迎社会各界提出意见建议。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ZThkMTIxZThiNDQ4NGQ4NzkyMTE4NTA3NjBkYmQifQ=="/>
  </w:docVars>
  <w:rsids>
    <w:rsidRoot w:val="00000000"/>
    <w:rsid w:val="0A9E022F"/>
    <w:rsid w:val="0AFD62C2"/>
    <w:rsid w:val="0B640E88"/>
    <w:rsid w:val="1CDE5DEF"/>
    <w:rsid w:val="27125C9C"/>
    <w:rsid w:val="3BBE403D"/>
    <w:rsid w:val="4C5D682F"/>
    <w:rsid w:val="58C32AF8"/>
    <w:rsid w:val="61781129"/>
    <w:rsid w:val="685B6D62"/>
    <w:rsid w:val="69515BE4"/>
    <w:rsid w:val="6DE66D1B"/>
    <w:rsid w:val="786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4">
    <w:name w:val="Body Text"/>
    <w:basedOn w:val="1"/>
    <w:next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5706</Words>
  <Characters>6550</Characters>
  <Lines>0</Lines>
  <Paragraphs>0</Paragraphs>
  <TotalTime>2</TotalTime>
  <ScaleCrop>false</ScaleCrop>
  <LinksUpToDate>false</LinksUpToDate>
  <CharactersWithSpaces>6682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2023-11-13T07:42:00Z</dcterms:created>
  <dc:creator>Lenovo</dc:creator>
  <cp:lastModifiedBy>zyw</cp:lastModifiedBy>
  <dcterms:modified xsi:type="dcterms:W3CDTF">2023-11-22T07:47:45Z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B0635CE7FB7C499B8E3207E7FD42164D</vt:lpwstr>
  </property>
</Properties>
</file>