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left"/>
        <w:textAlignment w:val="auto"/>
        <w:rPr>
          <w:rFonts w:hint="eastAsia" w:ascii="黑体" w:hAnsi="黑体" w:eastAsia="黑体" w:cs="黑体"/>
          <w:b w:val="0"/>
          <w:bCs w:val="0"/>
          <w:color w:val="auto"/>
          <w:sz w:val="32"/>
          <w:szCs w:val="32"/>
          <w:shd w:val="clear" w:color="auto" w:fill="auto"/>
          <w:lang w:eastAsia="zh-CN"/>
        </w:rPr>
      </w:pPr>
      <w:r>
        <w:rPr>
          <w:rFonts w:hint="eastAsia" w:ascii="黑体" w:hAnsi="黑体" w:eastAsia="黑体" w:cs="黑体"/>
          <w:b w:val="0"/>
          <w:bCs w:val="0"/>
          <w:color w:val="auto"/>
          <w:sz w:val="32"/>
          <w:szCs w:val="32"/>
          <w:shd w:val="clear" w:color="auto" w:fill="auto"/>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outlineLvl w:val="9"/>
        <w:rPr>
          <w:rFonts w:ascii="方正小标宋简体" w:hAnsi="仿宋" w:eastAsia="方正小标宋简体"/>
          <w:b w:val="0"/>
          <w:bCs w:val="0"/>
          <w:color w:val="auto"/>
          <w:sz w:val="44"/>
          <w:szCs w:val="44"/>
          <w:shd w:val="clear" w:color="auto" w:fill="auto"/>
        </w:rPr>
      </w:pPr>
      <w:bookmarkStart w:id="0" w:name="_GoBack"/>
      <w:r>
        <w:rPr>
          <w:rFonts w:hint="eastAsia" w:ascii="方正小标宋简体" w:hAnsi="仿宋" w:eastAsia="方正小标宋简体"/>
          <w:b w:val="0"/>
          <w:bCs w:val="0"/>
          <w:color w:val="auto"/>
          <w:sz w:val="44"/>
          <w:szCs w:val="44"/>
          <w:shd w:val="clear" w:color="auto" w:fill="auto"/>
          <w:lang w:eastAsia="zh-CN"/>
        </w:rPr>
        <w:t>陕西省</w:t>
      </w:r>
      <w:r>
        <w:rPr>
          <w:rFonts w:hint="eastAsia" w:ascii="方正小标宋简体" w:hAnsi="仿宋" w:eastAsia="方正小标宋简体"/>
          <w:b w:val="0"/>
          <w:bCs w:val="0"/>
          <w:color w:val="auto"/>
          <w:sz w:val="44"/>
          <w:szCs w:val="44"/>
          <w:shd w:val="clear" w:color="auto" w:fill="auto"/>
        </w:rPr>
        <w:t>排污许可证核发指南</w:t>
      </w:r>
      <w:bookmarkEnd w:id="0"/>
    </w:p>
    <w:p>
      <w:pPr>
        <w:keepNext w:val="0"/>
        <w:keepLines w:val="0"/>
        <w:pageBreakBefore w:val="0"/>
        <w:widowControl w:val="0"/>
        <w:kinsoku/>
        <w:wordWrap/>
        <w:overflowPunct/>
        <w:topLinePunct w:val="0"/>
        <w:autoSpaceDE/>
        <w:autoSpaceDN/>
        <w:bidi w:val="0"/>
        <w:adjustRightInd/>
        <w:snapToGrid/>
        <w:spacing w:line="566" w:lineRule="exact"/>
        <w:jc w:val="center"/>
        <w:textAlignment w:val="auto"/>
        <w:outlineLvl w:val="9"/>
        <w:rPr>
          <w:rFonts w:ascii="方正小标宋简体" w:hAnsi="仿宋" w:eastAsia="方正小标宋简体"/>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为贯彻落实省委、省政府在全省开展“高质量项目推进年、营商环境突破年、干部作风能力提升年”活动安排部署，进一步加强生态环境领域推进高质量项目服务保障，提高</w:t>
      </w:r>
      <w:r>
        <w:rPr>
          <w:rFonts w:hint="eastAsia" w:ascii="仿宋_GB2312" w:hAnsi="仿宋_GB2312" w:eastAsia="仿宋_GB2312" w:cs="仿宋_GB2312"/>
          <w:b w:val="0"/>
          <w:bCs w:val="0"/>
          <w:color w:val="auto"/>
          <w:sz w:val="32"/>
          <w:szCs w:val="32"/>
          <w:shd w:val="clear" w:color="auto" w:fill="auto"/>
          <w:lang w:eastAsia="zh-CN"/>
        </w:rPr>
        <w:t>全</w:t>
      </w:r>
      <w:r>
        <w:rPr>
          <w:rFonts w:hint="eastAsia" w:ascii="仿宋_GB2312" w:hAnsi="仿宋_GB2312" w:eastAsia="仿宋_GB2312" w:cs="仿宋_GB2312"/>
          <w:b w:val="0"/>
          <w:bCs w:val="0"/>
          <w:color w:val="auto"/>
          <w:sz w:val="32"/>
          <w:szCs w:val="32"/>
          <w:shd w:val="clear" w:color="auto" w:fill="auto"/>
        </w:rPr>
        <w:t>省排污许可证核发质量，规范全省排污许可证核发程序，现</w:t>
      </w:r>
      <w:r>
        <w:rPr>
          <w:rFonts w:hint="eastAsia" w:ascii="仿宋_GB2312" w:hAnsi="仿宋" w:eastAsia="仿宋_GB2312"/>
          <w:b w:val="0"/>
          <w:bCs w:val="0"/>
          <w:color w:val="auto"/>
          <w:sz w:val="32"/>
          <w:szCs w:val="32"/>
          <w:shd w:val="clear" w:color="auto" w:fill="auto"/>
        </w:rPr>
        <w:t>根据《行政许可法》《排污许可管理条例》等法律法规，制定本指南。</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一、法律法规依据</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1.《中华人民共和国环境保护法》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2.</w:t>
      </w:r>
      <w:r>
        <w:rPr>
          <w:rFonts w:hint="eastAsia" w:ascii="仿宋_GB2312" w:hAnsi="仿宋" w:eastAsia="仿宋_GB2312"/>
          <w:b w:val="0"/>
          <w:bCs w:val="0"/>
          <w:color w:val="auto"/>
          <w:sz w:val="32"/>
          <w:szCs w:val="32"/>
          <w:shd w:val="clear" w:color="auto" w:fill="auto"/>
        </w:rPr>
        <w:t>《中华人民共和国水污染防治法》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3.</w:t>
      </w:r>
      <w:r>
        <w:rPr>
          <w:rFonts w:hint="eastAsia" w:ascii="仿宋_GB2312" w:hAnsi="仿宋" w:eastAsia="仿宋_GB2312"/>
          <w:b w:val="0"/>
          <w:bCs w:val="0"/>
          <w:color w:val="auto"/>
          <w:sz w:val="32"/>
          <w:szCs w:val="32"/>
          <w:shd w:val="clear" w:color="auto" w:fill="auto"/>
        </w:rPr>
        <w:t>《中华人民共和国大气污染防治法》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4.</w:t>
      </w:r>
      <w:r>
        <w:rPr>
          <w:rFonts w:hint="eastAsia" w:ascii="仿宋_GB2312" w:hAnsi="仿宋" w:eastAsia="仿宋_GB2312"/>
          <w:b w:val="0"/>
          <w:bCs w:val="0"/>
          <w:color w:val="auto"/>
          <w:sz w:val="32"/>
          <w:szCs w:val="32"/>
          <w:shd w:val="clear" w:color="auto" w:fill="auto"/>
        </w:rPr>
        <w:t>《中华人民共和国土壤污染防治法》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5</w:t>
      </w:r>
      <w:r>
        <w:rPr>
          <w:rFonts w:ascii="仿宋_GB2312" w:hAnsi="仿宋" w:eastAsia="仿宋_GB2312"/>
          <w:b w:val="0"/>
          <w:bCs w:val="0"/>
          <w:color w:val="auto"/>
          <w:sz w:val="32"/>
          <w:szCs w:val="32"/>
          <w:shd w:val="clear" w:color="auto" w:fill="auto"/>
        </w:rPr>
        <w:t>.</w:t>
      </w:r>
      <w:r>
        <w:rPr>
          <w:rFonts w:hint="eastAsia" w:ascii="仿宋_GB2312" w:hAnsi="仿宋" w:eastAsia="仿宋_GB2312"/>
          <w:b w:val="0"/>
          <w:bCs w:val="0"/>
          <w:color w:val="auto"/>
          <w:sz w:val="32"/>
          <w:szCs w:val="32"/>
          <w:shd w:val="clear" w:color="auto" w:fill="auto"/>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6.</w:t>
      </w:r>
      <w:r>
        <w:rPr>
          <w:rFonts w:hint="eastAsia" w:ascii="仿宋_GB2312" w:hAnsi="仿宋" w:eastAsia="仿宋_GB2312"/>
          <w:b w:val="0"/>
          <w:bCs w:val="0"/>
          <w:color w:val="auto"/>
          <w:sz w:val="32"/>
          <w:szCs w:val="32"/>
          <w:shd w:val="clear" w:color="auto" w:fill="auto"/>
        </w:rPr>
        <w:t>《中华人民共和国噪声污染防治法》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7</w:t>
      </w:r>
      <w:r>
        <w:rPr>
          <w:rFonts w:ascii="仿宋_GB2312" w:hAnsi="仿宋" w:eastAsia="仿宋_GB2312"/>
          <w:b w:val="0"/>
          <w:bCs w:val="0"/>
          <w:color w:val="auto"/>
          <w:sz w:val="32"/>
          <w:szCs w:val="32"/>
          <w:shd w:val="clear" w:color="auto" w:fill="auto"/>
        </w:rPr>
        <w:t>.</w:t>
      </w:r>
      <w:r>
        <w:rPr>
          <w:rFonts w:hint="eastAsia" w:ascii="仿宋_GB2312" w:hAnsi="仿宋" w:eastAsia="仿宋_GB2312"/>
          <w:b w:val="0"/>
          <w:bCs w:val="0"/>
          <w:color w:val="auto"/>
          <w:sz w:val="32"/>
          <w:szCs w:val="32"/>
          <w:shd w:val="clear" w:color="auto" w:fill="auto"/>
        </w:rPr>
        <w:t>《</w:t>
      </w:r>
      <w:r>
        <w:rPr>
          <w:rFonts w:ascii="仿宋_GB2312" w:hAnsi="仿宋" w:eastAsia="仿宋_GB2312"/>
          <w:b w:val="0"/>
          <w:bCs w:val="0"/>
          <w:color w:val="auto"/>
          <w:sz w:val="32"/>
          <w:szCs w:val="32"/>
          <w:shd w:val="clear" w:color="auto" w:fill="auto"/>
        </w:rPr>
        <w:t>排污许可管理条例</w:t>
      </w:r>
      <w:r>
        <w:rPr>
          <w:rFonts w:hint="eastAsia" w:ascii="仿宋_GB2312" w:hAnsi="仿宋" w:eastAsia="仿宋_GB2312"/>
          <w:b w:val="0"/>
          <w:bCs w:val="0"/>
          <w:color w:val="auto"/>
          <w:sz w:val="32"/>
          <w:szCs w:val="32"/>
          <w:shd w:val="clear" w:color="auto" w:fill="auto"/>
        </w:rPr>
        <w:t>》（中华人民共和国国务院令第736号）</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8</w:t>
      </w:r>
      <w:r>
        <w:rPr>
          <w:rFonts w:hint="eastAsia" w:ascii="仿宋_GB2312" w:hAnsi="仿宋" w:eastAsia="仿宋_GB2312"/>
          <w:b w:val="0"/>
          <w:bCs w:val="0"/>
          <w:color w:val="auto"/>
          <w:sz w:val="32"/>
          <w:szCs w:val="32"/>
          <w:shd w:val="clear" w:color="auto" w:fill="auto"/>
        </w:rPr>
        <w:t>.《排污许可管理办法（试行）》（环境保护部令 第48号）</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9.</w:t>
      </w:r>
      <w:r>
        <w:rPr>
          <w:rFonts w:hint="eastAsia" w:ascii="仿宋_GB2312" w:hAnsi="仿宋" w:eastAsia="仿宋_GB2312"/>
          <w:b w:val="0"/>
          <w:bCs w:val="0"/>
          <w:color w:val="auto"/>
          <w:sz w:val="32"/>
          <w:szCs w:val="32"/>
          <w:shd w:val="clear" w:color="auto" w:fill="auto"/>
        </w:rPr>
        <w:t>《控制污染物排放许可制实施方案》</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二、许可条件</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auto"/>
        </w:rPr>
        <w:t>满足《排污许可管理条例</w:t>
      </w:r>
      <w:r>
        <w:rPr>
          <w:rFonts w:hint="eastAsia" w:ascii="仿宋_GB2312" w:hAnsi="仿宋" w:eastAsia="仿宋_GB2312"/>
          <w:b w:val="0"/>
          <w:bCs w:val="0"/>
          <w:color w:val="auto"/>
          <w:sz w:val="32"/>
          <w:szCs w:val="32"/>
          <w:shd w:val="clear" w:color="auto" w:fill="auto"/>
        </w:rPr>
        <w:t>》第十一条</w:t>
      </w:r>
      <w:r>
        <w:rPr>
          <w:rFonts w:hint="eastAsia" w:ascii="仿宋_GB2312" w:hAnsi="仿宋" w:eastAsia="仿宋_GB2312"/>
          <w:b w:val="0"/>
          <w:bCs w:val="0"/>
          <w:color w:val="auto"/>
          <w:sz w:val="32"/>
          <w:szCs w:val="32"/>
          <w:shd w:val="clear" w:color="auto" w:fill="auto"/>
          <w:lang w:eastAsia="zh-CN"/>
        </w:rPr>
        <w:t>，</w:t>
      </w:r>
      <w:r>
        <w:rPr>
          <w:rFonts w:hint="eastAsia" w:ascii="仿宋_GB2312" w:hAnsi="仿宋_GB2312" w:eastAsia="仿宋_GB2312" w:cs="仿宋_GB2312"/>
          <w:b w:val="0"/>
          <w:bCs w:val="0"/>
          <w:i w:val="0"/>
          <w:caps w:val="0"/>
          <w:color w:val="auto"/>
          <w:spacing w:val="0"/>
          <w:sz w:val="32"/>
          <w:szCs w:val="32"/>
        </w:rPr>
        <w:t>对具备下列条件的排污单位，颁发排污许可证：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6" w:lineRule="exact"/>
        <w:ind w:left="0"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rPr>
        <w:t>（一）依法取得建设项目环境影响报告书（表）批准文件，或者已经办理环境影响登记表备案手续；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6" w:lineRule="exact"/>
        <w:ind w:left="0"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6" w:lineRule="exact"/>
        <w:ind w:left="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（三）采用污染防治设施可以达到许可排放浓度要求或者符合污染防治可行技术；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6" w:lineRule="exact"/>
        <w:ind w:left="0" w:right="0" w:firstLine="640" w:firstLineChars="200"/>
        <w:jc w:val="both"/>
        <w:textAlignment w:val="auto"/>
        <w:outlineLvl w:val="9"/>
        <w:rPr>
          <w:b w:val="0"/>
          <w:bCs w:val="0"/>
          <w:color w:val="auto"/>
        </w:rPr>
      </w:pPr>
      <w:r>
        <w:rPr>
          <w:rFonts w:hint="eastAsia" w:ascii="仿宋_GB2312" w:hAnsi="仿宋_GB2312" w:eastAsia="仿宋_GB2312" w:cs="仿宋_GB2312"/>
          <w:b w:val="0"/>
          <w:bCs w:val="0"/>
          <w:i w:val="0"/>
          <w:caps w:val="0"/>
          <w:color w:val="auto"/>
          <w:spacing w:val="0"/>
          <w:sz w:val="32"/>
          <w:szCs w:val="32"/>
        </w:rPr>
        <w:t>（四）自行监测方案的监测点位、指标、频次等符合国家自行监测规范。</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三、申请事项分类</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排污许可证申请事项分为</w:t>
      </w:r>
      <w:r>
        <w:rPr>
          <w:rFonts w:hint="eastAsia" w:ascii="仿宋_GB2312" w:hAnsi="仿宋" w:eastAsia="仿宋_GB2312"/>
          <w:b w:val="0"/>
          <w:bCs w:val="0"/>
          <w:color w:val="auto"/>
          <w:sz w:val="32"/>
          <w:szCs w:val="32"/>
          <w:shd w:val="clear" w:color="auto" w:fill="auto"/>
          <w:lang w:eastAsia="zh-CN"/>
        </w:rPr>
        <w:t>五</w:t>
      </w:r>
      <w:r>
        <w:rPr>
          <w:rFonts w:hint="eastAsia" w:ascii="仿宋_GB2312" w:hAnsi="仿宋" w:eastAsia="仿宋_GB2312"/>
          <w:b w:val="0"/>
          <w:bCs w:val="0"/>
          <w:color w:val="auto"/>
          <w:sz w:val="32"/>
          <w:szCs w:val="32"/>
          <w:shd w:val="clear" w:color="auto" w:fill="auto"/>
        </w:rPr>
        <w:t>种类型。</w:t>
      </w:r>
      <w:r>
        <w:rPr>
          <w:rFonts w:hint="eastAsia" w:ascii="仿宋_GB2312" w:hAnsi="仿宋" w:eastAsia="仿宋_GB2312"/>
          <w:b w:val="0"/>
          <w:bCs w:val="0"/>
          <w:color w:val="auto"/>
          <w:sz w:val="32"/>
          <w:szCs w:val="32"/>
          <w:shd w:val="clear" w:color="auto" w:fill="auto"/>
        </w:rPr>
        <w:tab/>
      </w:r>
    </w:p>
    <w:p>
      <w:pPr>
        <w:keepNext w:val="0"/>
        <w:keepLines w:val="0"/>
        <w:pageBreakBefore w:val="0"/>
        <w:numPr>
          <w:ilvl w:val="0"/>
          <w:numId w:val="1"/>
        </w:numPr>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首次申请排污许可证</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lang w:eastAsia="zh-CN"/>
        </w:rPr>
      </w:pPr>
      <w:r>
        <w:rPr>
          <w:rFonts w:hint="eastAsia" w:ascii="仿宋_GB2312" w:hAnsi="仿宋" w:eastAsia="仿宋_GB2312"/>
          <w:b w:val="0"/>
          <w:bCs w:val="0"/>
          <w:color w:val="auto"/>
          <w:sz w:val="32"/>
          <w:szCs w:val="32"/>
          <w:shd w:val="clear" w:color="auto" w:fill="auto"/>
          <w:lang w:eastAsia="zh-CN"/>
        </w:rPr>
        <w:t>（二）</w:t>
      </w:r>
      <w:r>
        <w:rPr>
          <w:rFonts w:hint="eastAsia" w:ascii="仿宋_GB2312" w:hAnsi="仿宋" w:eastAsia="仿宋_GB2312"/>
          <w:b w:val="0"/>
          <w:bCs w:val="0"/>
          <w:color w:val="auto"/>
          <w:sz w:val="32"/>
          <w:szCs w:val="32"/>
          <w:shd w:val="clear" w:color="auto" w:fill="auto"/>
        </w:rPr>
        <w:t>排污许可证有效期届满申请延续</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lang w:eastAsia="zh-CN"/>
        </w:rPr>
      </w:pPr>
      <w:r>
        <w:rPr>
          <w:rFonts w:hint="eastAsia" w:ascii="仿宋_GB2312" w:hAnsi="仿宋" w:eastAsia="仿宋_GB2312"/>
          <w:b w:val="0"/>
          <w:bCs w:val="0"/>
          <w:color w:val="auto"/>
          <w:sz w:val="32"/>
          <w:szCs w:val="32"/>
          <w:shd w:val="clear" w:color="auto" w:fill="auto"/>
          <w:lang w:eastAsia="zh-CN"/>
        </w:rPr>
        <w:t>（三）</w:t>
      </w:r>
      <w:r>
        <w:rPr>
          <w:rFonts w:hint="eastAsia" w:ascii="仿宋_GB2312" w:hAnsi="仿宋" w:eastAsia="仿宋_GB2312"/>
          <w:b w:val="0"/>
          <w:bCs w:val="0"/>
          <w:color w:val="auto"/>
          <w:sz w:val="32"/>
          <w:szCs w:val="32"/>
          <w:shd w:val="clear" w:color="auto" w:fill="auto"/>
        </w:rPr>
        <w:t>排污单位变更名称、住所、法定代表人或者主要负责人，申请变更排污许可证</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eastAsia="zh-CN"/>
        </w:rPr>
        <w:t>（四）</w:t>
      </w:r>
      <w:r>
        <w:rPr>
          <w:rFonts w:hint="eastAsia" w:ascii="仿宋_GB2312" w:hAnsi="仿宋" w:eastAsia="仿宋_GB2312"/>
          <w:b w:val="0"/>
          <w:bCs w:val="0"/>
          <w:color w:val="auto"/>
          <w:sz w:val="32"/>
          <w:szCs w:val="32"/>
          <w:shd w:val="clear" w:color="auto" w:fill="auto"/>
        </w:rPr>
        <w:t>新建、改建、扩建排放污染物的项目，或者生产经营场所、污染物排放口位置或者污染物排放方式、排放去向发生变化，或者污染物排放口数量或者污染物排放种类、排放量、排放浓度增加,重新申请排污许可证</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lang w:eastAsia="zh-CN"/>
        </w:rPr>
      </w:pPr>
      <w:r>
        <w:rPr>
          <w:rFonts w:hint="eastAsia" w:ascii="仿宋_GB2312" w:hAnsi="仿宋" w:eastAsia="仿宋_GB2312"/>
          <w:b w:val="0"/>
          <w:bCs w:val="0"/>
          <w:color w:val="auto"/>
          <w:sz w:val="32"/>
          <w:szCs w:val="32"/>
          <w:shd w:val="clear" w:color="auto" w:fill="auto"/>
          <w:lang w:eastAsia="zh-CN"/>
        </w:rPr>
        <w:t>（五）</w:t>
      </w:r>
      <w:r>
        <w:rPr>
          <w:rFonts w:hint="eastAsia" w:ascii="仿宋_GB2312" w:hAnsi="仿宋" w:eastAsia="仿宋_GB2312"/>
          <w:b w:val="0"/>
          <w:bCs w:val="0"/>
          <w:color w:val="auto"/>
          <w:sz w:val="32"/>
          <w:szCs w:val="32"/>
          <w:shd w:val="clear" w:color="auto" w:fill="auto"/>
        </w:rPr>
        <w:t>排污单位适用的污染物排放标准、重点污染物总量控制要求发生变化，审批部门可以对排污许可证相应事项进行变更</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四、排污许可证申请方式及申请程序</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排污许可证申请与核发程序包括申请、受理、评估和审批四个阶段。具体流程图见附件</w:t>
      </w:r>
      <w:r>
        <w:rPr>
          <w:rFonts w:hint="eastAsia" w:ascii="仿宋_GB2312" w:hAnsi="仿宋" w:eastAsia="仿宋_GB2312"/>
          <w:b w:val="0"/>
          <w:bCs w:val="0"/>
          <w:color w:val="auto"/>
          <w:sz w:val="32"/>
          <w:szCs w:val="32"/>
          <w:shd w:val="clear" w:color="auto" w:fill="auto"/>
          <w:lang w:val="en-US" w:eastAsia="zh-CN"/>
        </w:rPr>
        <w:t>2-1</w:t>
      </w:r>
      <w:r>
        <w:rPr>
          <w:rFonts w:hint="eastAsia" w:ascii="仿宋_GB2312" w:hAnsi="仿宋" w:eastAsia="仿宋_GB2312"/>
          <w:b w:val="0"/>
          <w:bCs w:val="0"/>
          <w:color w:val="auto"/>
          <w:sz w:val="32"/>
          <w:szCs w:val="32"/>
          <w:shd w:val="clear" w:color="auto" w:fill="auto"/>
        </w:rPr>
        <w:t>。</w:t>
      </w:r>
    </w:p>
    <w:p>
      <w:pPr>
        <w:keepNext w:val="0"/>
        <w:keepLines w:val="0"/>
        <w:pageBreakBefore w:val="0"/>
        <w:kinsoku/>
        <w:wordWrap/>
        <w:overflowPunct/>
        <w:topLinePunct w:val="0"/>
        <w:autoSpaceDE/>
        <w:autoSpaceDN/>
        <w:bidi w:val="0"/>
        <w:spacing w:line="594" w:lineRule="exact"/>
        <w:ind w:firstLine="643"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（一）申请</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单位根据排污许可法律法规及技术规范、地方环境管理要求，收集填报所需基本资料，在全国排污许可证管理信息平台上填报申请表并按规定完成信息公开（国家规定需要保密的除外）后向陕西省生态环境厅提交申请，</w:t>
      </w:r>
      <w:r>
        <w:rPr>
          <w:rFonts w:hint="eastAsia" w:ascii="仿宋_GB2312" w:hAnsi="仿宋" w:eastAsia="仿宋_GB2312"/>
          <w:b w:val="0"/>
          <w:bCs w:val="0"/>
          <w:color w:val="auto"/>
          <w:spacing w:val="-6"/>
          <w:sz w:val="32"/>
          <w:szCs w:val="32"/>
          <w:shd w:val="clear" w:color="auto" w:fill="auto"/>
        </w:rPr>
        <w:t>同时在“陕西政务服务网”（网</w:t>
      </w:r>
      <w:r>
        <w:rPr>
          <w:rFonts w:hint="eastAsia" w:ascii="仿宋_GB2312" w:hAnsi="仿宋" w:eastAsia="仿宋_GB2312"/>
          <w:b w:val="0"/>
          <w:bCs w:val="0"/>
          <w:color w:val="auto"/>
          <w:spacing w:val="-6"/>
          <w:sz w:val="32"/>
          <w:szCs w:val="32"/>
          <w:u w:val="none"/>
          <w:shd w:val="clear" w:color="auto" w:fill="auto"/>
        </w:rPr>
        <w:t>址：</w:t>
      </w:r>
      <w:r>
        <w:rPr>
          <w:b w:val="0"/>
          <w:bCs w:val="0"/>
          <w:color w:val="auto"/>
          <w:spacing w:val="-6"/>
          <w:u w:val="none"/>
          <w:shd w:val="clear" w:color="auto" w:fill="auto"/>
        </w:rPr>
        <w:fldChar w:fldCharType="begin"/>
      </w:r>
      <w:r>
        <w:rPr>
          <w:b w:val="0"/>
          <w:bCs w:val="0"/>
          <w:color w:val="auto"/>
          <w:spacing w:val="-6"/>
          <w:u w:val="none"/>
          <w:shd w:val="clear" w:color="auto" w:fill="auto"/>
        </w:rPr>
        <w:instrText xml:space="preserve"> HYPERLINK "https://zwfw.shaanxi.gov.cn" </w:instrText>
      </w:r>
      <w:r>
        <w:rPr>
          <w:b w:val="0"/>
          <w:bCs w:val="0"/>
          <w:color w:val="auto"/>
          <w:spacing w:val="-6"/>
          <w:u w:val="none"/>
          <w:shd w:val="clear" w:color="auto" w:fill="auto"/>
        </w:rPr>
        <w:fldChar w:fldCharType="separate"/>
      </w:r>
      <w:r>
        <w:rPr>
          <w:rStyle w:val="8"/>
          <w:rFonts w:ascii="仿宋_GB2312" w:hAnsi="仿宋" w:eastAsia="仿宋_GB2312"/>
          <w:b w:val="0"/>
          <w:bCs w:val="0"/>
          <w:color w:val="auto"/>
          <w:spacing w:val="-6"/>
          <w:sz w:val="32"/>
          <w:szCs w:val="32"/>
          <w:u w:val="none"/>
          <w:shd w:val="clear" w:color="auto" w:fill="auto"/>
        </w:rPr>
        <w:t>https://zwfw.shaanxi.gov.cn</w:t>
      </w:r>
      <w:r>
        <w:rPr>
          <w:rStyle w:val="8"/>
          <w:rFonts w:ascii="仿宋_GB2312" w:hAnsi="仿宋" w:eastAsia="仿宋_GB2312"/>
          <w:b w:val="0"/>
          <w:bCs w:val="0"/>
          <w:color w:val="auto"/>
          <w:spacing w:val="-6"/>
          <w:sz w:val="32"/>
          <w:szCs w:val="32"/>
          <w:u w:val="none"/>
          <w:shd w:val="clear" w:color="auto" w:fill="auto"/>
        </w:rPr>
        <w:fldChar w:fldCharType="end"/>
      </w:r>
      <w:r>
        <w:rPr>
          <w:rFonts w:hint="eastAsia" w:ascii="仿宋_GB2312" w:hAnsi="仿宋" w:eastAsia="仿宋_GB2312"/>
          <w:b w:val="0"/>
          <w:bCs w:val="0"/>
          <w:color w:val="auto"/>
          <w:spacing w:val="-6"/>
          <w:sz w:val="32"/>
          <w:szCs w:val="32"/>
          <w:shd w:val="clear" w:color="auto" w:fill="auto"/>
        </w:rPr>
        <w:t>）提</w:t>
      </w:r>
      <w:r>
        <w:rPr>
          <w:rFonts w:hint="eastAsia" w:ascii="仿宋_GB2312" w:hAnsi="仿宋" w:eastAsia="仿宋_GB2312"/>
          <w:b w:val="0"/>
          <w:bCs w:val="0"/>
          <w:color w:val="auto"/>
          <w:sz w:val="32"/>
          <w:szCs w:val="32"/>
          <w:shd w:val="clear" w:color="auto" w:fill="auto"/>
        </w:rPr>
        <w:t>交电子版申请资料。</w:t>
      </w:r>
    </w:p>
    <w:p>
      <w:pPr>
        <w:keepNext w:val="0"/>
        <w:keepLines w:val="0"/>
        <w:pageBreakBefore w:val="0"/>
        <w:kinsoku/>
        <w:wordWrap/>
        <w:overflowPunct/>
        <w:topLinePunct w:val="0"/>
        <w:autoSpaceDE/>
        <w:autoSpaceDN/>
        <w:bidi w:val="0"/>
        <w:spacing w:line="594" w:lineRule="exact"/>
        <w:ind w:firstLine="643"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（二）受理</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陕西省生态环境厅对申请是否属于受理范围、申请材料的完整性进行预审，对申请材料不齐全的，一次性告知申请单位需补正的材料并退回。对不在受理范围或申请材料不符合要求且无法通过补正达到要求的，即时告知申请单位不予受理原因。经预审合格后，申请单位向陕西省政务服务中心（西安市长安北路1</w:t>
      </w:r>
      <w:r>
        <w:rPr>
          <w:rFonts w:ascii="仿宋_GB2312" w:hAnsi="仿宋" w:eastAsia="仿宋_GB2312"/>
          <w:b w:val="0"/>
          <w:bCs w:val="0"/>
          <w:color w:val="auto"/>
          <w:sz w:val="32"/>
          <w:szCs w:val="32"/>
          <w:shd w:val="clear" w:color="auto" w:fill="auto"/>
        </w:rPr>
        <w:t>4</w:t>
      </w:r>
      <w:r>
        <w:rPr>
          <w:rFonts w:hint="eastAsia" w:ascii="仿宋_GB2312" w:hAnsi="仿宋" w:eastAsia="仿宋_GB2312"/>
          <w:b w:val="0"/>
          <w:bCs w:val="0"/>
          <w:color w:val="auto"/>
          <w:sz w:val="32"/>
          <w:szCs w:val="32"/>
          <w:shd w:val="clear" w:color="auto" w:fill="auto"/>
        </w:rPr>
        <w:t>号）提交纸质材料（材料内容及要求见资料内容）。</w:t>
      </w:r>
    </w:p>
    <w:p>
      <w:pPr>
        <w:keepNext w:val="0"/>
        <w:keepLines w:val="0"/>
        <w:pageBreakBefore w:val="0"/>
        <w:kinsoku/>
        <w:wordWrap/>
        <w:overflowPunct/>
        <w:topLinePunct w:val="0"/>
        <w:autoSpaceDE/>
        <w:autoSpaceDN/>
        <w:bidi w:val="0"/>
        <w:spacing w:line="594" w:lineRule="exact"/>
        <w:ind w:firstLine="643"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（三）评估</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陕西省生态环境厅委托技术评估机构按照法律法规、技术规范、地方管理要求组织开展现场核查、申请材料审查，形成专家意见，并在2</w:t>
      </w:r>
      <w:r>
        <w:rPr>
          <w:rFonts w:ascii="仿宋_GB2312" w:hAnsi="仿宋" w:eastAsia="仿宋_GB2312"/>
          <w:b w:val="0"/>
          <w:bCs w:val="0"/>
          <w:color w:val="auto"/>
          <w:sz w:val="32"/>
          <w:szCs w:val="32"/>
          <w:shd w:val="clear" w:color="auto" w:fill="auto"/>
        </w:rPr>
        <w:t>0</w:t>
      </w:r>
      <w:r>
        <w:rPr>
          <w:rFonts w:hint="eastAsia" w:ascii="仿宋_GB2312" w:hAnsi="仿宋" w:eastAsia="仿宋_GB2312"/>
          <w:b w:val="0"/>
          <w:bCs w:val="0"/>
          <w:color w:val="auto"/>
          <w:sz w:val="32"/>
          <w:szCs w:val="32"/>
          <w:shd w:val="clear" w:color="auto" w:fill="auto"/>
        </w:rPr>
        <w:t>日（本指南所述均为工作日）内出具评估报告，</w:t>
      </w:r>
      <w:r>
        <w:rPr>
          <w:rFonts w:hint="eastAsia" w:ascii="仿宋_GB2312" w:hAnsi="仿宋" w:eastAsia="仿宋_GB2312"/>
          <w:b w:val="0"/>
          <w:bCs w:val="0"/>
          <w:color w:val="auto"/>
          <w:sz w:val="32"/>
          <w:szCs w:val="32"/>
          <w:shd w:val="clear" w:color="auto" w:fill="auto"/>
          <w:lang w:eastAsia="zh-CN"/>
        </w:rPr>
        <w:t>确</w:t>
      </w:r>
      <w:r>
        <w:rPr>
          <w:rFonts w:hint="eastAsia" w:ascii="仿宋_GB2312" w:hAnsi="仿宋" w:eastAsia="仿宋_GB2312"/>
          <w:b w:val="0"/>
          <w:bCs w:val="0"/>
          <w:color w:val="auto"/>
          <w:sz w:val="32"/>
          <w:szCs w:val="32"/>
          <w:shd w:val="clear" w:color="auto" w:fill="auto"/>
        </w:rPr>
        <w:t>有特殊情况的，可适当延期，期限不超过3</w:t>
      </w:r>
      <w:r>
        <w:rPr>
          <w:rFonts w:ascii="仿宋_GB2312" w:hAnsi="仿宋" w:eastAsia="仿宋_GB2312"/>
          <w:b w:val="0"/>
          <w:bCs w:val="0"/>
          <w:color w:val="auto"/>
          <w:sz w:val="32"/>
          <w:szCs w:val="32"/>
          <w:shd w:val="clear" w:color="auto" w:fill="auto"/>
        </w:rPr>
        <w:t>0</w:t>
      </w:r>
      <w:r>
        <w:rPr>
          <w:rFonts w:hint="eastAsia" w:ascii="仿宋_GB2312" w:hAnsi="仿宋" w:eastAsia="仿宋_GB2312"/>
          <w:b w:val="0"/>
          <w:bCs w:val="0"/>
          <w:color w:val="auto"/>
          <w:sz w:val="32"/>
          <w:szCs w:val="32"/>
          <w:shd w:val="clear" w:color="auto" w:fill="auto"/>
        </w:rPr>
        <w:t>日。</w:t>
      </w:r>
    </w:p>
    <w:p>
      <w:pPr>
        <w:keepNext w:val="0"/>
        <w:keepLines w:val="0"/>
        <w:pageBreakBefore w:val="0"/>
        <w:kinsoku/>
        <w:wordWrap/>
        <w:overflowPunct/>
        <w:topLinePunct w:val="0"/>
        <w:autoSpaceDE/>
        <w:autoSpaceDN/>
        <w:bidi w:val="0"/>
        <w:spacing w:line="594" w:lineRule="exact"/>
        <w:ind w:firstLine="643"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（四）审批</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陕西省生态环境厅依据技术评估机构出具的评估报告及相关法律法规，作出许可或不予许可的审批决定，书面通知申请单位并说明理由，通过陕西省政务服务中心送达申请单位。完成审批后的排污许可证在全国排污许可证管理信息平台进行公开（国家规定需要保密的除外）。</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对实行排污许可简化管理的排污单位，应当自受理申请之日起20日内作出审批决定；对符合条件的颁发排污许可证，对不符合条件的不予许可并书面说明理由。</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对实行排污许可重点管理的排污单位，应当自受理申请之日起30日内作出审批决定；需要进行现场核查的，应当自受理申请之日起45日内作出审批决定</w:t>
      </w:r>
      <w:r>
        <w:rPr>
          <w:rFonts w:hint="eastAsia" w:ascii="仿宋_GB2312" w:hAnsi="仿宋" w:eastAsia="仿宋_GB2312"/>
          <w:b w:val="0"/>
          <w:bCs w:val="0"/>
          <w:color w:val="auto"/>
          <w:sz w:val="32"/>
          <w:szCs w:val="32"/>
          <w:shd w:val="clear" w:color="auto" w:fill="auto"/>
          <w:lang w:eastAsia="zh-CN"/>
        </w:rPr>
        <w:t>。</w:t>
      </w:r>
      <w:r>
        <w:rPr>
          <w:rFonts w:hint="eastAsia" w:ascii="仿宋_GB2312" w:eastAsia="仿宋_GB2312"/>
          <w:b w:val="0"/>
          <w:bCs w:val="0"/>
          <w:color w:val="auto"/>
          <w:sz w:val="32"/>
          <w:szCs w:val="32"/>
          <w:shd w:val="clear" w:color="auto" w:fill="auto"/>
        </w:rPr>
        <w:t>需要进行专家评审、技术评估的，所需时间不计算在审批期限内。</w:t>
      </w:r>
      <w:r>
        <w:rPr>
          <w:rFonts w:hint="eastAsia" w:ascii="仿宋_GB2312" w:hAnsi="仿宋" w:eastAsia="仿宋_GB2312"/>
          <w:b w:val="0"/>
          <w:bCs w:val="0"/>
          <w:color w:val="auto"/>
          <w:sz w:val="32"/>
          <w:szCs w:val="32"/>
          <w:shd w:val="clear" w:color="auto" w:fill="auto"/>
        </w:rPr>
        <w:t>对符合条件的颁发排污许可证，对不符合条件的不予许可并书面说明理由。</w:t>
      </w:r>
    </w:p>
    <w:p>
      <w:pPr>
        <w:keepNext w:val="0"/>
        <w:keepLines w:val="0"/>
        <w:pageBreakBefore w:val="0"/>
        <w:kinsoku/>
        <w:wordWrap/>
        <w:overflowPunct/>
        <w:topLinePunct w:val="0"/>
        <w:autoSpaceDE/>
        <w:autoSpaceDN/>
        <w:bidi w:val="0"/>
        <w:spacing w:line="594" w:lineRule="exact"/>
        <w:ind w:firstLine="640" w:firstLineChars="200"/>
        <w:textAlignment w:val="auto"/>
        <w:outlineLvl w:val="9"/>
        <w:rPr>
          <w:rFonts w:ascii="黑体" w:hAnsi="黑体" w:eastAsia="黑体"/>
          <w:b w:val="0"/>
          <w:bCs w:val="0"/>
          <w:color w:val="auto"/>
          <w:sz w:val="32"/>
          <w:szCs w:val="32"/>
          <w:shd w:val="clear" w:color="auto" w:fill="auto"/>
        </w:rPr>
      </w:pPr>
      <w:r>
        <w:rPr>
          <w:rFonts w:hint="eastAsia" w:ascii="黑体" w:hAnsi="黑体" w:eastAsia="黑体"/>
          <w:b w:val="0"/>
          <w:bCs w:val="0"/>
          <w:color w:val="auto"/>
          <w:sz w:val="32"/>
          <w:szCs w:val="32"/>
          <w:shd w:val="clear" w:color="auto" w:fill="auto"/>
          <w:lang w:eastAsia="zh-CN"/>
        </w:rPr>
        <w:t>五</w:t>
      </w:r>
      <w:r>
        <w:rPr>
          <w:rFonts w:hint="eastAsia" w:ascii="黑体" w:hAnsi="黑体" w:eastAsia="黑体"/>
          <w:b w:val="0"/>
          <w:bCs w:val="0"/>
          <w:color w:val="auto"/>
          <w:sz w:val="32"/>
          <w:szCs w:val="32"/>
          <w:shd w:val="clear" w:color="auto" w:fill="auto"/>
        </w:rPr>
        <w:t>、申请</w:t>
      </w:r>
      <w:r>
        <w:rPr>
          <w:rFonts w:hint="eastAsia" w:ascii="黑体" w:hAnsi="黑体" w:eastAsia="黑体"/>
          <w:b w:val="0"/>
          <w:bCs w:val="0"/>
          <w:color w:val="auto"/>
          <w:sz w:val="32"/>
          <w:szCs w:val="32"/>
          <w:shd w:val="clear" w:color="auto" w:fill="auto"/>
          <w:lang w:eastAsia="zh-CN"/>
        </w:rPr>
        <w:t>材</w:t>
      </w:r>
      <w:r>
        <w:rPr>
          <w:rFonts w:hint="eastAsia" w:ascii="黑体" w:hAnsi="黑体" w:eastAsia="黑体"/>
          <w:b w:val="0"/>
          <w:bCs w:val="0"/>
          <w:color w:val="auto"/>
          <w:sz w:val="32"/>
          <w:szCs w:val="32"/>
          <w:shd w:val="clear" w:color="auto" w:fill="auto"/>
        </w:rPr>
        <w:t>料</w:t>
      </w:r>
    </w:p>
    <w:p>
      <w:pPr>
        <w:keepNext w:val="0"/>
        <w:keepLines w:val="0"/>
        <w:pageBreakBefore w:val="0"/>
        <w:kinsoku/>
        <w:wordWrap/>
        <w:overflowPunct/>
        <w:topLinePunct w:val="0"/>
        <w:autoSpaceDE/>
        <w:autoSpaceDN/>
        <w:bidi w:val="0"/>
        <w:spacing w:line="594" w:lineRule="exact"/>
        <w:ind w:firstLine="643"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lang w:eastAsia="zh-CN"/>
        </w:rPr>
        <w:t>（一）</w:t>
      </w:r>
      <w:r>
        <w:rPr>
          <w:rFonts w:hint="eastAsia" w:ascii="楷体_GB2312" w:hAnsi="楷体_GB2312" w:eastAsia="楷体_GB2312" w:cs="楷体_GB2312"/>
          <w:b/>
          <w:bCs/>
          <w:color w:val="auto"/>
          <w:sz w:val="32"/>
          <w:szCs w:val="32"/>
          <w:shd w:val="clear" w:color="auto" w:fill="auto"/>
        </w:rPr>
        <w:t>申请材料名称</w:t>
      </w:r>
    </w:p>
    <w:p>
      <w:pPr>
        <w:spacing w:line="594" w:lineRule="exact"/>
        <w:ind w:firstLine="640" w:firstLineChars="200"/>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排污许可证申请表</w:t>
      </w:r>
    </w:p>
    <w:p>
      <w:pPr>
        <w:spacing w:line="594" w:lineRule="exact"/>
        <w:ind w:firstLine="640" w:firstLineChars="200"/>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属于实行排污许可重点管理的，排污单位在提出申请前已通过全国排污许可证管理信息平台公开单位基本信息、拟申请许可事项的说明材料。</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属于城镇和工业污水集中处理设施的，排污单位的纳污范围、管网布置、最终排放去向等说明材料。</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属于排放重点污染物的新建、改建、扩建项目以及实施技术改造项目的，排污单位通过污染物排放量削减替代获得重点污染物排放总量控制指标的说明材料。</w:t>
      </w:r>
    </w:p>
    <w:p>
      <w:pPr>
        <w:keepNext w:val="0"/>
        <w:keepLines w:val="0"/>
        <w:pageBreakBefore w:val="0"/>
        <w:widowControl w:val="0"/>
        <w:kinsoku/>
        <w:wordWrap/>
        <w:overflowPunct/>
        <w:topLinePunct w:val="0"/>
        <w:autoSpaceDE/>
        <w:autoSpaceDN/>
        <w:bidi w:val="0"/>
        <w:adjustRightInd/>
        <w:snapToGrid/>
        <w:spacing w:line="566" w:lineRule="exact"/>
        <w:ind w:firstLine="643" w:firstLineChars="200"/>
        <w:textAlignment w:val="auto"/>
        <w:outlineLvl w:val="9"/>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（二）规定申请材料的依据</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《排污许可管理条例》第七条申请取得排污许可证，可以通过全国排污许可证管理信息平台提交排污许可证申请表，也可以通过信函等方式提交。排污许可证申请表应当包括下列事项：（</w:t>
      </w: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）排污单位名称、住所、法定代表人或者主要负责人、生产经营场所所在地、统一社会信用代码等信息；（</w:t>
      </w: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）建设项目环境影响报告书（表）批准文件或者环境影响登记表备案材料；（</w:t>
      </w: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）按照污染物排放口、主要生产设施或者车间、厂界申请的污染物排放种类、排放浓度和排放量，执行的污染物排放标准和重点污染物排放总量控制指标；（</w:t>
      </w:r>
      <w:r>
        <w:rPr>
          <w:rFonts w:hint="eastAsia" w:ascii="仿宋_GB2312" w:hAnsi="仿宋" w:eastAsia="仿宋_GB2312"/>
          <w:b w:val="0"/>
          <w:bCs w:val="0"/>
          <w:color w:val="auto"/>
          <w:sz w:val="32"/>
          <w:szCs w:val="32"/>
          <w:shd w:val="clear" w:color="auto" w:fill="auto"/>
          <w:lang w:val="en-US" w:eastAsia="zh-CN"/>
        </w:rPr>
        <w:t>4</w:t>
      </w:r>
      <w:r>
        <w:rPr>
          <w:rFonts w:hint="eastAsia" w:ascii="仿宋_GB2312" w:hAnsi="仿宋" w:eastAsia="仿宋_GB2312"/>
          <w:b w:val="0"/>
          <w:bCs w:val="0"/>
          <w:color w:val="auto"/>
          <w:sz w:val="32"/>
          <w:szCs w:val="32"/>
          <w:shd w:val="clear" w:color="auto" w:fill="auto"/>
        </w:rPr>
        <w:t>）污染防治设施、污染物排放口位置和数量，污染物排放方式、排放去向、自行监测方案等信息；（</w:t>
      </w:r>
      <w:r>
        <w:rPr>
          <w:rFonts w:hint="eastAsia" w:ascii="仿宋_GB2312" w:hAnsi="仿宋" w:eastAsia="仿宋_GB2312"/>
          <w:b w:val="0"/>
          <w:bCs w:val="0"/>
          <w:color w:val="auto"/>
          <w:sz w:val="32"/>
          <w:szCs w:val="32"/>
          <w:shd w:val="clear" w:color="auto" w:fill="auto"/>
          <w:lang w:val="en-US" w:eastAsia="zh-CN"/>
        </w:rPr>
        <w:t>5</w:t>
      </w:r>
      <w:r>
        <w:rPr>
          <w:rFonts w:hint="eastAsia" w:ascii="仿宋_GB2312" w:hAnsi="仿宋" w:eastAsia="仿宋_GB2312"/>
          <w:b w:val="0"/>
          <w:bCs w:val="0"/>
          <w:color w:val="auto"/>
          <w:sz w:val="32"/>
          <w:szCs w:val="32"/>
          <w:shd w:val="clear" w:color="auto" w:fill="auto"/>
        </w:rPr>
        <w:t>）主要生产设施、主要产品及产能、主要原辅材料、产生和排放污染物环节等信息，及其是否涉及商业秘密等不宜公开情形的情况说明。</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《排污许可管理条例》第八条有下列情形之一的，申请取得排污许可证还应当提交相应材料：（</w:t>
      </w: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）属于实行排污许可重点管理的，排污单位在提出申请前已通过全国排污许可证管理信息平台公开单位基本信息、拟申请许可事项的说明材料；（</w:t>
      </w: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）属于城镇和工业污水集中处理设施的，排污单位的纳污范围、管网布置、最终排放去向等说明材料；（</w:t>
      </w: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）属于排放重点污染物的新建、改建、扩建项目以及实施技术改造项目的，排污单位通过污染物排放量削减替代获得重点污染物排放总量控制指标的说明材料。</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排污许可管理条例》第十四条排污许可证有效期为5年。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排污单位变更名称、住所、法定代表人或者主要负责人的，应当自变更之日起 30 日内，向审批部门申请办理排污许可证变更手续。</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4.</w:t>
      </w:r>
      <w:r>
        <w:rPr>
          <w:rFonts w:hint="eastAsia" w:ascii="仿宋_GB2312" w:hAnsi="仿宋" w:eastAsia="仿宋_GB2312"/>
          <w:b w:val="0"/>
          <w:bCs w:val="0"/>
          <w:color w:val="auto"/>
          <w:sz w:val="32"/>
          <w:szCs w:val="32"/>
          <w:shd w:val="clear" w:color="auto" w:fill="auto"/>
        </w:rPr>
        <w:t>《排污许可管理条例》第十五条在排污许可证有效期内，排污单位有下列情形之一的，应当重新申请取得排污许可证：（</w:t>
      </w: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）新建、改建、扩建排放污染物的项目；（</w:t>
      </w: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）生产经营场所、污染物排放口位置或者污染物排放方式、排放去向发生变化；（</w:t>
      </w: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）污染物排放口数量或者污染物排放种类、排放量、排放浓度增加。</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5.</w:t>
      </w:r>
      <w:r>
        <w:rPr>
          <w:rFonts w:hint="eastAsia" w:ascii="仿宋_GB2312" w:hAnsi="仿宋" w:eastAsia="仿宋_GB2312"/>
          <w:b w:val="0"/>
          <w:bCs w:val="0"/>
          <w:color w:val="auto"/>
          <w:sz w:val="32"/>
          <w:szCs w:val="32"/>
          <w:shd w:val="clear" w:color="auto" w:fill="auto"/>
        </w:rPr>
        <w:t>《排污许可管理条例》第十六条排污单位适用的污染物排放标准、重点污染物总量控制要求发生变化，需要对排污许可证进行变更的，审批部门可以依法对排污许可证相应事项进行变更。</w:t>
      </w:r>
    </w:p>
    <w:p>
      <w:pPr>
        <w:keepNext w:val="0"/>
        <w:keepLines w:val="0"/>
        <w:pageBreakBefore w:val="0"/>
        <w:widowControl/>
        <w:kinsoku/>
        <w:wordWrap/>
        <w:overflowPunct/>
        <w:topLinePunct w:val="0"/>
        <w:autoSpaceDE/>
        <w:autoSpaceDN/>
        <w:bidi w:val="0"/>
        <w:spacing w:line="594" w:lineRule="exact"/>
        <w:jc w:val="left"/>
        <w:textAlignment w:val="auto"/>
        <w:outlineLvl w:val="9"/>
        <w:rPr>
          <w:rFonts w:hint="default" w:ascii="黑体" w:hAnsi="黑体" w:eastAsia="黑体" w:cs="黑体"/>
          <w:b w:val="0"/>
          <w:bCs w:val="0"/>
          <w:color w:val="auto"/>
          <w:sz w:val="32"/>
          <w:szCs w:val="32"/>
          <w:shd w:val="clear" w:color="auto" w:fill="auto"/>
          <w:lang w:val="en-US" w:eastAsia="zh-CN"/>
        </w:rPr>
      </w:pPr>
      <w:r>
        <w:rPr>
          <w:rFonts w:ascii="黑体" w:hAnsi="仿宋" w:eastAsia="黑体"/>
          <w:b w:val="0"/>
          <w:bCs w:val="0"/>
          <w:color w:val="auto"/>
          <w:sz w:val="32"/>
          <w:szCs w:val="32"/>
          <w:shd w:val="clear" w:color="auto" w:fill="auto"/>
        </w:rPr>
        <w:br w:type="page"/>
      </w:r>
    </w:p>
    <w:p>
      <w:pPr>
        <w:jc w:val="center"/>
        <w:rPr>
          <w:rFonts w:hint="eastAsia" w:ascii="方正小标宋简体" w:hAnsi="方正小标宋简体" w:eastAsia="方正小标宋简体" w:cs="方正小标宋简体"/>
          <w:b w:val="0"/>
          <w:bCs w:val="0"/>
          <w:color w:val="auto"/>
          <w:sz w:val="44"/>
          <w:szCs w:val="44"/>
          <w:shd w:val="clear" w:color="auto" w:fill="auto"/>
        </w:rPr>
      </w:pPr>
    </w:p>
    <w:p>
      <w:pPr>
        <w:jc w:val="center"/>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排污许可证办理流程图</w:t>
      </w:r>
    </w:p>
    <w:p>
      <w:pPr>
        <w:widowControl/>
        <w:jc w:val="center"/>
        <w:rPr>
          <w:b w:val="0"/>
          <w:bCs w:val="0"/>
          <w:color w:val="auto"/>
          <w:shd w:val="clear" w:color="auto" w:fill="auto"/>
        </w:rPr>
      </w:pPr>
      <w:r>
        <w:rPr>
          <w:b w:val="0"/>
          <w:bCs w:val="0"/>
          <w:color w:val="auto"/>
          <w:shd w:val="clear" w:color="auto" w:fill="auto"/>
        </w:rPr>
        <w:pict>
          <v:shape id="_x0000_s1026" o:spid="_x0000_s1026" o:spt="75" type="#_x0000_t75" style="position:absolute;left:0pt;margin-left:-19.3pt;margin-top:17.75pt;height:490.65pt;width:461.6pt;mso-wrap-distance-bottom:0pt;mso-wrap-distance-top:0pt;z-index:251658240;mso-width-relative:page;mso-height-relative:page;" o:ole="t" filled="f" o:preferrelative="t" stroked="f" coordsize="21600,21600">
            <v:path/>
            <v:fill on="f" focussize="0,0"/>
            <v:stroke on="f"/>
            <v:imagedata r:id="rId4" o:title=""/>
            <o:lock v:ext="edit" aspectratio="t"/>
            <w10:wrap type="topAndBottom"/>
          </v:shape>
          <o:OLEObject Type="Embed" ProgID="Visio.Drawing.15" ShapeID="_x0000_s1026" DrawAspect="Content" ObjectID="_1468075725">
            <o:LockedField>false</o:LockedField>
          </o:OLEObject>
        </w:pict>
      </w:r>
    </w:p>
    <w:p>
      <w:pPr>
        <w:pStyle w:val="10"/>
        <w:ind w:left="0" w:leftChars="0" w:firstLine="0" w:firstLineChars="0"/>
        <w:rPr>
          <w:rFonts w:hint="default"/>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A5CB5"/>
    <w:multiLevelType w:val="singleLevel"/>
    <w:tmpl w:val="E11A5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20805"/>
    <w:rsid w:val="134F7FB0"/>
    <w:rsid w:val="6632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CESI仿宋-GB2312" w:hAnsi="CESI仿宋-GB2312" w:eastAsia="CESI仿宋-GB2312" w:cs="CESI仿宋-GB2312"/>
      <w:kern w:val="2"/>
      <w:sz w:val="32"/>
      <w:szCs w:val="32"/>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3"/>
    <w:basedOn w:val="1"/>
    <w:next w:val="2"/>
    <w:qFormat/>
    <w:uiPriority w:val="0"/>
    <w:pPr>
      <w:spacing w:after="12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tabs>
        <w:tab w:val="center" w:pos="4153"/>
        <w:tab w:val="right" w:pos="8306"/>
      </w:tabs>
      <w:snapToGrid w:val="0"/>
      <w:spacing w:line="240" w:lineRule="atLeast"/>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10">
    <w:name w:val="Normal Indent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2023-07-24T03:12:00Z</dcterms:created>
  <dc:creator>贺嘉男</dc:creator>
  <cp:lastModifiedBy>zhuoyue367</cp:lastModifiedBy>
  <dcterms:modified xsi:type="dcterms:W3CDTF">2023-07-24T12:21:07Z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