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黑体" w:eastAsia="仿宋_GB2312" w:cs="宋体"/>
          <w:b/>
          <w:bCs w:val="0"/>
          <w:color w:val="auto"/>
          <w:kern w:val="0"/>
          <w:sz w:val="32"/>
          <w:szCs w:val="32"/>
          <w:lang w:eastAsia="zh-CN"/>
        </w:rPr>
      </w:pPr>
      <w:r>
        <w:rPr>
          <w:rFonts w:hint="eastAsia" w:ascii="仿宋_GB2312" w:hAnsi="黑体" w:eastAsia="仿宋_GB2312" w:cs="宋体"/>
          <w:b/>
          <w:bCs w:val="0"/>
          <w:color w:val="auto"/>
          <w:kern w:val="0"/>
          <w:sz w:val="32"/>
          <w:szCs w:val="32"/>
          <w:lang w:eastAsia="zh-CN"/>
        </w:rPr>
        <w:t>省级部门行政</w:t>
      </w:r>
      <w:r>
        <w:rPr>
          <w:rFonts w:hint="eastAsia" w:ascii="仿宋_GB2312" w:hAnsi="黑体" w:eastAsia="仿宋_GB2312" w:cs="宋体"/>
          <w:b/>
          <w:bCs w:val="0"/>
          <w:color w:val="auto"/>
          <w:kern w:val="0"/>
          <w:sz w:val="32"/>
          <w:szCs w:val="32"/>
        </w:rPr>
        <w:t>规范性文件清理</w:t>
      </w:r>
      <w:r>
        <w:rPr>
          <w:rFonts w:hint="eastAsia" w:ascii="仿宋_GB2312" w:hAnsi="黑体" w:eastAsia="仿宋_GB2312" w:cs="宋体"/>
          <w:b/>
          <w:bCs w:val="0"/>
          <w:color w:val="auto"/>
          <w:kern w:val="0"/>
          <w:sz w:val="32"/>
          <w:szCs w:val="32"/>
          <w:lang w:eastAsia="zh-CN"/>
        </w:rPr>
        <w:t>目录</w:t>
      </w:r>
    </w:p>
    <w:p>
      <w:pPr>
        <w:jc w:val="center"/>
        <w:rPr>
          <w:rFonts w:hint="eastAsia" w:ascii="仿宋_GB2312" w:hAnsi="黑体" w:eastAsia="仿宋_GB2312" w:cs="宋体"/>
          <w:b/>
          <w:bCs w:val="0"/>
          <w:color w:val="auto"/>
          <w:kern w:val="0"/>
          <w:sz w:val="20"/>
          <w:szCs w:val="20"/>
        </w:rPr>
      </w:pPr>
      <w:r>
        <w:rPr>
          <w:rFonts w:hint="eastAsia" w:ascii="仿宋_GB2312" w:hAnsi="黑体" w:eastAsia="仿宋_GB2312" w:cs="宋体"/>
          <w:b w:val="0"/>
          <w:bCs/>
          <w:color w:val="auto"/>
          <w:kern w:val="0"/>
          <w:sz w:val="24"/>
          <w:szCs w:val="24"/>
          <w:lang w:val="en-US" w:eastAsia="zh-CN"/>
        </w:rPr>
        <w:t xml:space="preserve"> </w:t>
      </w:r>
    </w:p>
    <w:p>
      <w:pPr>
        <w:jc w:val="both"/>
        <w:rPr>
          <w:rFonts w:hint="default" w:ascii="黑体" w:hAnsi="黑体" w:eastAsia="黑体" w:cs="黑体"/>
          <w:bCs/>
          <w:color w:val="auto"/>
          <w:kern w:val="0"/>
          <w:sz w:val="28"/>
          <w:szCs w:val="28"/>
          <w:lang w:val="en-US" w:eastAsia="zh-CN"/>
        </w:rPr>
      </w:pPr>
      <w:r>
        <w:rPr>
          <w:rFonts w:hint="eastAsia" w:ascii="仿宋_GB2312" w:hAnsi="黑体" w:eastAsia="仿宋_GB2312" w:cs="宋体"/>
          <w:b w:val="0"/>
          <w:bCs/>
          <w:color w:val="auto"/>
          <w:kern w:val="0"/>
          <w:sz w:val="24"/>
          <w:szCs w:val="24"/>
          <w:lang w:eastAsia="zh-CN"/>
        </w:rPr>
        <w:t>填报部门：（盖章）</w:t>
      </w:r>
      <w:r>
        <w:rPr>
          <w:rFonts w:hint="eastAsia" w:ascii="仿宋_GB2312" w:hAnsi="黑体" w:eastAsia="仿宋_GB2312" w:cs="宋体"/>
          <w:b w:val="0"/>
          <w:bCs/>
          <w:color w:val="auto"/>
          <w:kern w:val="0"/>
          <w:sz w:val="24"/>
          <w:szCs w:val="24"/>
          <w:lang w:val="en-US" w:eastAsia="zh-CN"/>
        </w:rPr>
        <w:t xml:space="preserve">             填报人：                   联系电话：                       填报时间：</w:t>
      </w:r>
    </w:p>
    <w:tbl>
      <w:tblPr>
        <w:tblStyle w:val="3"/>
        <w:tblW w:w="495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2551"/>
        <w:gridCol w:w="7815"/>
        <w:gridCol w:w="1526"/>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bCs w:val="0"/>
                <w:color w:val="auto"/>
                <w:kern w:val="0"/>
                <w:sz w:val="24"/>
                <w:szCs w:val="24"/>
                <w:vertAlign w:val="baseline"/>
                <w:lang w:val="en-US" w:eastAsia="zh-CN"/>
              </w:rPr>
            </w:pPr>
            <w:r>
              <w:rPr>
                <w:rFonts w:hint="eastAsia" w:ascii="仿宋_GB2312" w:hAnsi="仿宋_GB2312" w:eastAsia="仿宋_GB2312" w:cs="仿宋_GB2312"/>
                <w:b/>
                <w:bCs w:val="0"/>
                <w:color w:val="auto"/>
                <w:kern w:val="0"/>
                <w:sz w:val="24"/>
                <w:szCs w:val="24"/>
                <w:vertAlign w:val="baseline"/>
                <w:lang w:val="en-US" w:eastAsia="zh-CN"/>
              </w:rPr>
              <w:t>序 号</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bCs w:val="0"/>
                <w:color w:val="auto"/>
                <w:kern w:val="0"/>
                <w:sz w:val="24"/>
                <w:szCs w:val="24"/>
                <w:vertAlign w:val="baseline"/>
                <w:lang w:val="en-US" w:eastAsia="zh-CN"/>
              </w:rPr>
            </w:pPr>
            <w:r>
              <w:rPr>
                <w:rFonts w:hint="eastAsia" w:ascii="仿宋_GB2312" w:hAnsi="仿宋_GB2312" w:eastAsia="仿宋_GB2312" w:cs="仿宋_GB2312"/>
                <w:b/>
                <w:bCs w:val="0"/>
                <w:color w:val="auto"/>
                <w:kern w:val="0"/>
                <w:sz w:val="24"/>
                <w:szCs w:val="24"/>
                <w:vertAlign w:val="baseline"/>
                <w:lang w:val="en-US" w:eastAsia="zh-CN"/>
              </w:rPr>
              <w:t>文 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bCs w:val="0"/>
                <w:color w:val="auto"/>
                <w:kern w:val="0"/>
                <w:sz w:val="24"/>
                <w:szCs w:val="24"/>
                <w:vertAlign w:val="baseline"/>
                <w:lang w:val="en-US" w:eastAsia="zh-CN"/>
              </w:rPr>
            </w:pPr>
            <w:r>
              <w:rPr>
                <w:rFonts w:hint="eastAsia" w:ascii="仿宋_GB2312" w:hAnsi="仿宋_GB2312" w:eastAsia="仿宋_GB2312" w:cs="仿宋_GB2312"/>
                <w:b/>
                <w:bCs w:val="0"/>
                <w:color w:val="auto"/>
                <w:kern w:val="0"/>
                <w:sz w:val="24"/>
                <w:szCs w:val="24"/>
                <w:vertAlign w:val="baseline"/>
                <w:lang w:val="en-US" w:eastAsia="zh-CN"/>
              </w:rPr>
              <w:t>文件名称</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bCs w:val="0"/>
                <w:color w:val="auto"/>
                <w:kern w:val="0"/>
                <w:sz w:val="24"/>
                <w:szCs w:val="24"/>
                <w:vertAlign w:val="baseline"/>
                <w:lang w:val="en-US" w:eastAsia="zh-CN"/>
              </w:rPr>
            </w:pPr>
            <w:r>
              <w:rPr>
                <w:rFonts w:hint="eastAsia" w:ascii="仿宋_GB2312" w:hAnsi="仿宋_GB2312" w:eastAsia="仿宋_GB2312" w:cs="仿宋_GB2312"/>
                <w:b/>
                <w:bCs w:val="0"/>
                <w:color w:val="auto"/>
                <w:kern w:val="0"/>
                <w:sz w:val="24"/>
                <w:szCs w:val="24"/>
                <w:vertAlign w:val="baseline"/>
                <w:lang w:val="en-US" w:eastAsia="zh-CN"/>
              </w:rPr>
              <w:t>清理结果</w:t>
            </w:r>
          </w:p>
        </w:tc>
        <w:tc>
          <w:tcPr>
            <w:tcW w:w="41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bCs w:val="0"/>
                <w:color w:val="auto"/>
                <w:kern w:val="0"/>
                <w:sz w:val="24"/>
                <w:szCs w:val="24"/>
                <w:vertAlign w:val="baseline"/>
                <w:lang w:val="en-US" w:eastAsia="zh-CN"/>
              </w:rPr>
            </w:pPr>
            <w:r>
              <w:rPr>
                <w:rFonts w:hint="eastAsia" w:ascii="仿宋_GB2312" w:hAnsi="仿宋_GB2312" w:eastAsia="仿宋_GB2312" w:cs="仿宋_GB2312"/>
                <w:b/>
                <w:bCs w:val="0"/>
                <w:color w:val="auto"/>
                <w:kern w:val="0"/>
                <w:sz w:val="24"/>
                <w:szCs w:val="24"/>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1</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陕环发〔2023〕22号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陕西省生态环境厅关于规范我省入河排污口设置审批工作的通知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2</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陕环发〔2023〕</w:t>
            </w:r>
            <w:r>
              <w:rPr>
                <w:rFonts w:hint="default" w:ascii="仿宋_GB2312" w:hAnsi="仿宋_GB2312" w:eastAsia="仿宋_GB2312" w:cs="仿宋_GB2312"/>
                <w:b w:val="0"/>
                <w:bCs/>
                <w:color w:val="auto"/>
                <w:kern w:val="0"/>
                <w:sz w:val="24"/>
                <w:szCs w:val="24"/>
                <w:vertAlign w:val="baseline"/>
                <w:lang w:val="en" w:eastAsia="zh-CN"/>
              </w:rPr>
              <w:t>4</w:t>
            </w:r>
            <w:r>
              <w:rPr>
                <w:rFonts w:hint="eastAsia" w:ascii="仿宋_GB2312" w:hAnsi="仿宋_GB2312" w:eastAsia="仿宋_GB2312" w:cs="仿宋_GB2312"/>
                <w:b w:val="0"/>
                <w:bCs/>
                <w:color w:val="auto"/>
                <w:kern w:val="0"/>
                <w:sz w:val="24"/>
                <w:szCs w:val="24"/>
                <w:vertAlign w:val="baseline"/>
                <w:lang w:val="en-US" w:eastAsia="zh-CN"/>
              </w:rPr>
              <w:t>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陕西省生态环境厅关于印发陕西省辐射类建设项目行政许可及服务事项办理指南（修订）的通知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3</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陕环发〔2023〕</w:t>
            </w:r>
            <w:r>
              <w:rPr>
                <w:rFonts w:hint="default" w:ascii="仿宋_GB2312" w:hAnsi="仿宋_GB2312" w:eastAsia="仿宋_GB2312" w:cs="仿宋_GB2312"/>
                <w:b w:val="0"/>
                <w:bCs/>
                <w:color w:val="auto"/>
                <w:kern w:val="0"/>
                <w:sz w:val="24"/>
                <w:szCs w:val="24"/>
                <w:vertAlign w:val="baseline"/>
                <w:lang w:val="en" w:eastAsia="zh-CN"/>
              </w:rPr>
              <w:t>2</w:t>
            </w:r>
            <w:r>
              <w:rPr>
                <w:rFonts w:hint="eastAsia" w:ascii="仿宋_GB2312" w:hAnsi="仿宋_GB2312" w:eastAsia="仿宋_GB2312" w:cs="仿宋_GB2312"/>
                <w:b w:val="0"/>
                <w:bCs/>
                <w:color w:val="auto"/>
                <w:kern w:val="0"/>
                <w:sz w:val="24"/>
                <w:szCs w:val="24"/>
                <w:vertAlign w:val="baseline"/>
                <w:lang w:val="en-US" w:eastAsia="zh-CN"/>
              </w:rPr>
              <w:t>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关于做好固体废物领域行政许可事项调整工作的通知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p>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4</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陕环发〔2022〕52号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陕西省生态环境厅陕西省财政厅关于印发《重污染天气重点行业绩效分级企业奖励办法（试行）》的通知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5</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陕环发〔2022〕27号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关于印发《陕西省生态环境损害赔偿磋商办法》《陕西省生态环境损害鉴定评估办法》的通知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2027年9月1</w:t>
            </w:r>
            <w:bookmarkStart w:id="0" w:name="_GoBack"/>
            <w:bookmarkEnd w:id="0"/>
            <w:r>
              <w:rPr>
                <w:rFonts w:hint="eastAsia" w:ascii="仿宋_GB2312" w:hAnsi="仿宋_GB2312" w:eastAsia="仿宋_GB2312" w:cs="仿宋_GB2312"/>
                <w:b w:val="0"/>
                <w:bCs/>
                <w:color w:val="auto"/>
                <w:kern w:val="0"/>
                <w:sz w:val="24"/>
                <w:szCs w:val="24"/>
                <w:vertAlign w:val="baseli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6</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陕环发〔2022〕22号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陕西省生态环境厅关于印发《陕西省碳排放权交易管理实施细则（试行）》的通知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7</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陕环发〔2022〕5号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陕西省生态环境厅关于印发《陕西省生态环境行政处罚自由裁量权基准》的通知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修改</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8</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陕环发〔2021〕42号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陕西省生态环境厅关于印发《陕西省生态环境监测质量管理规定》的通知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9</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陕环发〔2021〕40号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陕西省生态环境厅关于印发《陕西省生态环境监督执法正面清单管理办法》的通知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10</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陕环发〔2021〕39号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陕西省生态环境厅关于发布《陕西省生态环境厅审批环境影响评价文件的建设项目目录（2021年本）》的通知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修改</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11</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陕环发〔2021〕22号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陕西省司法厅陕西省财政厅陕西省自然资源厅陕西省住房和城乡建设厅陕西省水利厅陕西省农业农村厅陕西省林业局陕西省中医药管理局陕西省高级人民法院陕西省人民检察院关于印发《陕西省生态环境损害修复管理办法（试行）》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修改</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12</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陕环发〔2021〕11号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陕西省生态环境厅陕西省财政厅关于印发《陕西省生态环境违法行为举报奖励实施办法》的通知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default" w:ascii="仿宋_GB2312" w:hAnsi="仿宋_GB2312" w:eastAsia="仿宋_GB2312" w:cs="仿宋_GB2312"/>
                <w:b w:val="0"/>
                <w:bCs/>
                <w:color w:val="auto"/>
                <w:kern w:val="0"/>
                <w:sz w:val="24"/>
                <w:szCs w:val="24"/>
                <w:vertAlign w:val="baseline"/>
                <w:lang w:val="en" w:eastAsia="zh-CN"/>
              </w:rPr>
              <w:t>2026年3月18日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13</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陕环发〔2021〕10号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陕西省生态环境厅关于印发《陕西省污染源自动监控管理办法》的通知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修改</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14</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陕环发〔2020〕35号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陕西省生态环境厅关于印发《陕西省生态环境厅约谈办法》的通知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15</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陕环发〔2020〕34号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陕西省生态环境厅关于印发《陕西省生态环境地方标准制修订工作管理办法》的通知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16</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陕环发〔2020〕21号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陕西省生态环境厅关于印发《陕西重点排污单位主要污染物超标和超总量“黄红牌”公布办法》的通知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保留</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17</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陕环发〔2019〕37号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陕西省生态环境厅印发《关于提升全省生态环境治理能力助推高质量发展若干措施》的通知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废止</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18</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2018年第1号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陕西省环境保护厅关于继续执行《部分行业环境保护税应税污染物排放量抽样测算特征值系数》的通告</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废止</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19</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陕环办发〔2016〕117号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陕西省环境保护厅办公室关于印发《陕西省环境行政处罚程序规定》和《陕西省环境行政执法文书格式》的通知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修改</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20</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陕环办发〔2016〕86号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陕西省环境保护厅办公室关于印发《陕西省企业事业单位环境信息公开实施意见》的通知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废止</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default" w:ascii="仿宋_GB2312" w:hAnsi="仿宋_GB2312" w:eastAsia="仿宋_GB2312" w:cs="仿宋_GB2312"/>
                <w:b w:val="0"/>
                <w:bCs/>
                <w:color w:val="auto"/>
                <w:kern w:val="0"/>
                <w:sz w:val="24"/>
                <w:szCs w:val="24"/>
                <w:vertAlign w:val="baseline"/>
                <w:lang w:val="en" w:eastAsia="zh-CN"/>
              </w:rPr>
              <w:t>21</w:t>
            </w:r>
          </w:p>
        </w:tc>
        <w:tc>
          <w:tcPr>
            <w:tcW w:w="90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陕环办发〔2015〕91号</w:t>
            </w:r>
          </w:p>
        </w:tc>
        <w:tc>
          <w:tcPr>
            <w:tcW w:w="278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b w:val="0"/>
                <w:bCs/>
                <w:color w:val="auto"/>
                <w:kern w:val="0"/>
                <w:sz w:val="24"/>
                <w:szCs w:val="24"/>
                <w:vertAlign w:val="baseline"/>
                <w:lang w:val="en-US" w:eastAsia="zh-CN"/>
              </w:rPr>
            </w:pPr>
            <w:r>
              <w:rPr>
                <w:rFonts w:hint="eastAsia" w:ascii="仿宋_GB2312" w:hAnsi="仿宋_GB2312" w:eastAsia="仿宋_GB2312" w:cs="仿宋_GB2312"/>
                <w:b w:val="0"/>
                <w:bCs/>
                <w:color w:val="auto"/>
                <w:kern w:val="0"/>
                <w:sz w:val="24"/>
                <w:szCs w:val="24"/>
                <w:vertAlign w:val="baseline"/>
                <w:lang w:val="en-US" w:eastAsia="zh-CN"/>
              </w:rPr>
              <w:t>陕西省环境保护厅办公室关于印发《陕西省企业环境信用评价办法》及《陕西省企业环境信用评价要求及考核评分标准》的通知</w:t>
            </w:r>
          </w:p>
        </w:tc>
        <w:tc>
          <w:tcPr>
            <w:tcW w:w="54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仿宋_GB2312" w:hAnsi="仿宋_GB2312" w:eastAsia="仿宋_GB2312" w:cs="仿宋_GB2312"/>
                <w:b w:val="0"/>
                <w:bCs/>
                <w:color w:val="auto"/>
                <w:kern w:val="0"/>
                <w:sz w:val="24"/>
                <w:szCs w:val="24"/>
                <w:vertAlign w:val="baseline"/>
                <w:lang w:val="en" w:eastAsia="zh-CN"/>
              </w:rPr>
            </w:pPr>
            <w:r>
              <w:rPr>
                <w:rFonts w:hint="eastAsia" w:ascii="仿宋_GB2312" w:hAnsi="仿宋_GB2312" w:eastAsia="仿宋_GB2312" w:cs="仿宋_GB2312"/>
                <w:b w:val="0"/>
                <w:bCs/>
                <w:color w:val="auto"/>
                <w:kern w:val="0"/>
                <w:sz w:val="24"/>
                <w:szCs w:val="24"/>
                <w:vertAlign w:val="baseline"/>
                <w:lang w:val="en-US" w:eastAsia="zh-CN"/>
              </w:rPr>
              <w:t>修改</w:t>
            </w:r>
          </w:p>
        </w:tc>
        <w:tc>
          <w:tcPr>
            <w:tcW w:w="411"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tc>
      </w:tr>
    </w:tbl>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color w:val="auto"/>
          <w:kern w:val="0"/>
          <w:sz w:val="24"/>
          <w:szCs w:val="24"/>
          <w:vertAlign w:val="baseli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BF179"/>
    <w:rsid w:val="476BF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2023-06-30T09:57:00Z</dcterms:created>
  <dc:creator>user</dc:creator>
  <cp:lastModifiedBy>user</cp:lastModifiedBy>
  <dcterms:modified xsi:type="dcterms:W3CDTF">2023-06-30T10:14:37Z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