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微软雅黑" w:hAnsi="微软雅黑" w:eastAsia="微软雅黑" w:cs="微软雅黑"/>
          <w:sz w:val="32"/>
          <w:szCs w:val="32"/>
          <w:lang w:val="en-US" w:eastAsia="zh-CN"/>
        </w:rPr>
      </w:pPr>
      <w:bookmarkStart w:id="0" w:name="_Toc11667"/>
      <w:bookmarkStart w:id="1" w:name="_Toc23442"/>
      <w:r>
        <w:rPr>
          <w:rFonts w:hint="eastAsia" w:ascii="微软雅黑" w:hAnsi="微软雅黑" w:eastAsia="微软雅黑" w:cs="微软雅黑"/>
          <w:sz w:val="32"/>
          <w:szCs w:val="32"/>
          <w:lang w:val="en-US" w:eastAsia="zh-CN"/>
        </w:rPr>
        <w:t>排污权交易系统操作指南</w:t>
      </w:r>
      <w:bookmarkEnd w:id="0"/>
      <w:bookmarkEnd w:id="1"/>
      <w:bookmarkStart w:id="41" w:name="_GoBack"/>
      <w:bookmarkEnd w:id="41"/>
    </w:p>
    <w:sdt>
      <w:sdtPr>
        <w:rPr>
          <w:rFonts w:ascii="宋体" w:hAnsi="宋体" w:eastAsia="宋体" w:cstheme="minorBidi"/>
          <w:kern w:val="2"/>
          <w:sz w:val="32"/>
          <w:szCs w:val="40"/>
          <w:lang w:val="en-US" w:eastAsia="zh-CN" w:bidi="ar-SA"/>
        </w:rPr>
        <w:id w:val="147470994"/>
        <w15:color w:val="DBDBDB"/>
        <w:docPartObj>
          <w:docPartGallery w:val="Table of Contents"/>
          <w:docPartUnique/>
        </w:docPartObj>
      </w:sdtPr>
      <w:sdtEndPr>
        <w:rPr>
          <w:rFonts w:hint="eastAsia" w:asciiTheme="minorEastAsia" w:hAnsiTheme="minorEastAsia" w:eastAsiaTheme="minorEastAsia" w:cstheme="minorEastAsia"/>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32"/>
              <w:szCs w:val="40"/>
            </w:rPr>
          </w:pPr>
          <w:r>
            <w:rPr>
              <w:rFonts w:ascii="宋体" w:hAnsi="宋体" w:eastAsia="宋体"/>
              <w:sz w:val="32"/>
              <w:szCs w:val="40"/>
            </w:rPr>
            <w:t>目</w:t>
          </w:r>
          <w:r>
            <w:rPr>
              <w:rFonts w:hint="eastAsia" w:ascii="宋体" w:hAnsi="宋体" w:eastAsia="宋体"/>
              <w:sz w:val="32"/>
              <w:szCs w:val="40"/>
              <w:lang w:val="en-US" w:eastAsia="zh-CN"/>
            </w:rPr>
            <w:t xml:space="preserve">      </w:t>
          </w:r>
          <w:r>
            <w:rPr>
              <w:rFonts w:ascii="宋体" w:hAnsi="宋体" w:eastAsia="宋体"/>
              <w:sz w:val="32"/>
              <w:szCs w:val="40"/>
            </w:rPr>
            <w:t>录</w:t>
          </w:r>
        </w:p>
        <w:p>
          <w:pPr>
            <w:pStyle w:val="5"/>
            <w:tabs>
              <w:tab w:val="right" w:leader="dot" w:pos="8306"/>
            </w:tabs>
          </w:pP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TOC \o "1-2" \h \u </w:instrText>
          </w:r>
          <w:r>
            <w:rPr>
              <w:rFonts w:hint="eastAsia" w:asciiTheme="minorEastAsia" w:hAnsiTheme="minorEastAsia" w:eastAsiaTheme="minorEastAsia" w:cstheme="minorEastAsia"/>
              <w:sz w:val="24"/>
              <w:szCs w:val="24"/>
              <w:lang w:val="en-US" w:eastAsia="zh-CN"/>
            </w:rPr>
            <w:fldChar w:fldCharType="separate"/>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_Toc13392 </w:instrText>
          </w:r>
          <w:r>
            <w:rPr>
              <w:rFonts w:hint="eastAsia" w:asciiTheme="minorEastAsia" w:hAnsiTheme="minorEastAsia" w:eastAsiaTheme="minorEastAsia" w:cstheme="minorEastAsia"/>
              <w:sz w:val="22"/>
              <w:szCs w:val="28"/>
              <w:lang w:val="en-US" w:eastAsia="zh-CN"/>
            </w:rPr>
            <w:fldChar w:fldCharType="separate"/>
          </w:r>
          <w:r>
            <w:rPr>
              <w:rFonts w:hint="eastAsia" w:eastAsia="宋体" w:cs="Times New Roman"/>
              <w:sz w:val="22"/>
              <w:szCs w:val="32"/>
              <w:lang w:val="en-US" w:eastAsia="zh-CN"/>
            </w:rPr>
            <w:t>一、 账号注册</w:t>
          </w:r>
          <w:r>
            <w:rPr>
              <w:sz w:val="22"/>
              <w:szCs w:val="28"/>
            </w:rPr>
            <w:tab/>
          </w:r>
          <w:r>
            <w:rPr>
              <w:sz w:val="22"/>
              <w:szCs w:val="28"/>
            </w:rPr>
            <w:fldChar w:fldCharType="begin"/>
          </w:r>
          <w:r>
            <w:rPr>
              <w:sz w:val="22"/>
              <w:szCs w:val="28"/>
            </w:rPr>
            <w:instrText xml:space="preserve"> PAGEREF _Toc13392 \h </w:instrText>
          </w:r>
          <w:r>
            <w:rPr>
              <w:sz w:val="22"/>
              <w:szCs w:val="28"/>
            </w:rPr>
            <w:fldChar w:fldCharType="separate"/>
          </w:r>
          <w:r>
            <w:rPr>
              <w:sz w:val="22"/>
              <w:szCs w:val="28"/>
            </w:rPr>
            <w:t>2</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_Toc24235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sz w:val="22"/>
              <w:szCs w:val="28"/>
              <w:lang w:val="en-US" w:eastAsia="zh-CN"/>
            </w:rPr>
            <w:t xml:space="preserve">二、 </w:t>
          </w:r>
          <w:r>
            <w:rPr>
              <w:rFonts w:hint="eastAsia"/>
              <w:sz w:val="22"/>
              <w:szCs w:val="32"/>
              <w:lang w:val="en-US" w:eastAsia="zh-CN"/>
            </w:rPr>
            <w:t>登陆系统</w:t>
          </w:r>
          <w:r>
            <w:rPr>
              <w:sz w:val="22"/>
              <w:szCs w:val="28"/>
            </w:rPr>
            <w:tab/>
          </w:r>
          <w:r>
            <w:rPr>
              <w:sz w:val="22"/>
              <w:szCs w:val="28"/>
            </w:rPr>
            <w:fldChar w:fldCharType="begin"/>
          </w:r>
          <w:r>
            <w:rPr>
              <w:sz w:val="22"/>
              <w:szCs w:val="28"/>
            </w:rPr>
            <w:instrText xml:space="preserve"> PAGEREF _Toc24235 \h </w:instrText>
          </w:r>
          <w:r>
            <w:rPr>
              <w:sz w:val="22"/>
              <w:szCs w:val="28"/>
            </w:rPr>
            <w:fldChar w:fldCharType="separate"/>
          </w:r>
          <w:r>
            <w:rPr>
              <w:sz w:val="22"/>
              <w:szCs w:val="28"/>
            </w:rPr>
            <w:t>5</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_Toc25993 </w:instrText>
          </w:r>
          <w:r>
            <w:rPr>
              <w:rFonts w:hint="eastAsia" w:asciiTheme="minorEastAsia" w:hAnsiTheme="minorEastAsia" w:eastAsiaTheme="minorEastAsia" w:cstheme="minorEastAsia"/>
              <w:sz w:val="22"/>
              <w:szCs w:val="28"/>
              <w:lang w:val="en-US" w:eastAsia="zh-CN"/>
            </w:rPr>
            <w:fldChar w:fldCharType="separate"/>
          </w:r>
          <w:r>
            <w:rPr>
              <w:rFonts w:hint="eastAsia"/>
              <w:sz w:val="22"/>
              <w:szCs w:val="32"/>
              <w:lang w:val="en-US" w:eastAsia="zh-CN"/>
            </w:rPr>
            <w:t>三、 交易</w:t>
          </w:r>
          <w:r>
            <w:rPr>
              <w:sz w:val="22"/>
              <w:szCs w:val="28"/>
            </w:rPr>
            <w:tab/>
          </w:r>
          <w:r>
            <w:rPr>
              <w:sz w:val="22"/>
              <w:szCs w:val="28"/>
            </w:rPr>
            <w:fldChar w:fldCharType="begin"/>
          </w:r>
          <w:r>
            <w:rPr>
              <w:sz w:val="22"/>
              <w:szCs w:val="28"/>
            </w:rPr>
            <w:instrText xml:space="preserve"> PAGEREF _Toc25993 \h </w:instrText>
          </w:r>
          <w:r>
            <w:rPr>
              <w:sz w:val="22"/>
              <w:szCs w:val="28"/>
            </w:rPr>
            <w:fldChar w:fldCharType="separate"/>
          </w:r>
          <w:r>
            <w:rPr>
              <w:sz w:val="22"/>
              <w:szCs w:val="28"/>
            </w:rPr>
            <w:t>6</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_Toc5133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（一）企业报名</w:t>
          </w:r>
          <w:r>
            <w:rPr>
              <w:sz w:val="22"/>
              <w:szCs w:val="28"/>
            </w:rPr>
            <w:tab/>
          </w:r>
          <w:r>
            <w:rPr>
              <w:sz w:val="22"/>
              <w:szCs w:val="28"/>
            </w:rPr>
            <w:fldChar w:fldCharType="begin"/>
          </w:r>
          <w:r>
            <w:rPr>
              <w:sz w:val="22"/>
              <w:szCs w:val="28"/>
            </w:rPr>
            <w:instrText xml:space="preserve"> PAGEREF _Toc5133 \h </w:instrText>
          </w:r>
          <w:r>
            <w:rPr>
              <w:sz w:val="22"/>
              <w:szCs w:val="28"/>
            </w:rPr>
            <w:fldChar w:fldCharType="separate"/>
          </w:r>
          <w:r>
            <w:rPr>
              <w:sz w:val="22"/>
              <w:szCs w:val="28"/>
            </w:rPr>
            <w:t>6</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_Toc86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（二）交易过程</w:t>
          </w:r>
          <w:r>
            <w:rPr>
              <w:sz w:val="22"/>
              <w:szCs w:val="28"/>
            </w:rPr>
            <w:tab/>
          </w:r>
          <w:r>
            <w:rPr>
              <w:sz w:val="22"/>
              <w:szCs w:val="28"/>
            </w:rPr>
            <w:fldChar w:fldCharType="begin"/>
          </w:r>
          <w:r>
            <w:rPr>
              <w:sz w:val="22"/>
              <w:szCs w:val="28"/>
            </w:rPr>
            <w:instrText xml:space="preserve"> PAGEREF _Toc86 \h </w:instrText>
          </w:r>
          <w:r>
            <w:rPr>
              <w:sz w:val="22"/>
              <w:szCs w:val="28"/>
            </w:rPr>
            <w:fldChar w:fldCharType="separate"/>
          </w:r>
          <w:r>
            <w:rPr>
              <w:sz w:val="22"/>
              <w:szCs w:val="28"/>
            </w:rPr>
            <w:t>7</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_Toc20590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（三）交易结束</w:t>
          </w:r>
          <w:r>
            <w:rPr>
              <w:sz w:val="22"/>
              <w:szCs w:val="28"/>
            </w:rPr>
            <w:tab/>
          </w:r>
          <w:r>
            <w:rPr>
              <w:sz w:val="22"/>
              <w:szCs w:val="28"/>
            </w:rPr>
            <w:fldChar w:fldCharType="begin"/>
          </w:r>
          <w:r>
            <w:rPr>
              <w:sz w:val="22"/>
              <w:szCs w:val="28"/>
            </w:rPr>
            <w:instrText xml:space="preserve"> PAGEREF _Toc20590 \h </w:instrText>
          </w:r>
          <w:r>
            <w:rPr>
              <w:sz w:val="22"/>
              <w:szCs w:val="28"/>
            </w:rPr>
            <w:fldChar w:fldCharType="separate"/>
          </w:r>
          <w:r>
            <w:rPr>
              <w:sz w:val="22"/>
              <w:szCs w:val="28"/>
            </w:rPr>
            <w:t>10</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_Toc27645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（四）交易结束后缴费工作</w:t>
          </w:r>
          <w:r>
            <w:rPr>
              <w:sz w:val="22"/>
              <w:szCs w:val="28"/>
            </w:rPr>
            <w:tab/>
          </w:r>
          <w:r>
            <w:rPr>
              <w:sz w:val="22"/>
              <w:szCs w:val="28"/>
            </w:rPr>
            <w:fldChar w:fldCharType="begin"/>
          </w:r>
          <w:r>
            <w:rPr>
              <w:sz w:val="22"/>
              <w:szCs w:val="28"/>
            </w:rPr>
            <w:instrText xml:space="preserve"> PAGEREF _Toc27645 \h </w:instrText>
          </w:r>
          <w:r>
            <w:rPr>
              <w:sz w:val="22"/>
              <w:szCs w:val="28"/>
            </w:rPr>
            <w:fldChar w:fldCharType="separate"/>
          </w:r>
          <w:r>
            <w:rPr>
              <w:sz w:val="22"/>
              <w:szCs w:val="28"/>
            </w:rPr>
            <w:t>11</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_Toc21947 </w:instrText>
          </w:r>
          <w:r>
            <w:rPr>
              <w:rFonts w:hint="eastAsia" w:asciiTheme="minorEastAsia" w:hAnsiTheme="minorEastAsia" w:eastAsiaTheme="minorEastAsia" w:cstheme="minorEastAsia"/>
              <w:sz w:val="22"/>
              <w:szCs w:val="28"/>
              <w:lang w:val="en-US" w:eastAsia="zh-CN"/>
            </w:rPr>
            <w:fldChar w:fldCharType="separate"/>
          </w:r>
          <w:r>
            <w:rPr>
              <w:rFonts w:hint="eastAsia"/>
              <w:sz w:val="22"/>
              <w:szCs w:val="32"/>
              <w:lang w:val="en-US" w:eastAsia="zh-CN"/>
            </w:rPr>
            <w:t>四、 运行环境</w:t>
          </w:r>
          <w:r>
            <w:rPr>
              <w:sz w:val="22"/>
              <w:szCs w:val="28"/>
            </w:rPr>
            <w:tab/>
          </w:r>
          <w:r>
            <w:rPr>
              <w:sz w:val="22"/>
              <w:szCs w:val="28"/>
            </w:rPr>
            <w:fldChar w:fldCharType="begin"/>
          </w:r>
          <w:r>
            <w:rPr>
              <w:sz w:val="22"/>
              <w:szCs w:val="28"/>
            </w:rPr>
            <w:instrText xml:space="preserve"> PAGEREF _Toc21947 \h </w:instrText>
          </w:r>
          <w:r>
            <w:rPr>
              <w:sz w:val="22"/>
              <w:szCs w:val="28"/>
            </w:rPr>
            <w:fldChar w:fldCharType="separate"/>
          </w:r>
          <w:r>
            <w:rPr>
              <w:sz w:val="22"/>
              <w:szCs w:val="28"/>
            </w:rPr>
            <w:t>13</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_Toc7764 </w:instrText>
          </w:r>
          <w:r>
            <w:rPr>
              <w:rFonts w:hint="eastAsia" w:asciiTheme="minorEastAsia" w:hAnsiTheme="minorEastAsia" w:eastAsiaTheme="minorEastAsia" w:cstheme="minorEastAsia"/>
              <w:sz w:val="22"/>
              <w:szCs w:val="28"/>
              <w:lang w:val="en-US" w:eastAsia="zh-CN"/>
            </w:rPr>
            <w:fldChar w:fldCharType="separate"/>
          </w:r>
          <w:r>
            <w:rPr>
              <w:rFonts w:hint="eastAsia"/>
              <w:sz w:val="22"/>
              <w:szCs w:val="32"/>
              <w:lang w:val="en-US" w:eastAsia="zh-CN"/>
            </w:rPr>
            <w:t>五、 常见问题</w:t>
          </w:r>
          <w:r>
            <w:rPr>
              <w:sz w:val="22"/>
              <w:szCs w:val="28"/>
            </w:rPr>
            <w:tab/>
          </w:r>
          <w:r>
            <w:rPr>
              <w:sz w:val="22"/>
              <w:szCs w:val="28"/>
            </w:rPr>
            <w:fldChar w:fldCharType="begin"/>
          </w:r>
          <w:r>
            <w:rPr>
              <w:sz w:val="22"/>
              <w:szCs w:val="28"/>
            </w:rPr>
            <w:instrText xml:space="preserve"> PAGEREF _Toc7764 \h </w:instrText>
          </w:r>
          <w:r>
            <w:rPr>
              <w:sz w:val="22"/>
              <w:szCs w:val="28"/>
            </w:rPr>
            <w:fldChar w:fldCharType="separate"/>
          </w:r>
          <w:r>
            <w:rPr>
              <w:sz w:val="22"/>
              <w:szCs w:val="28"/>
            </w:rPr>
            <w:t>14</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_Toc6014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（一）企业注册登录类问题</w:t>
          </w:r>
          <w:r>
            <w:rPr>
              <w:sz w:val="22"/>
              <w:szCs w:val="28"/>
            </w:rPr>
            <w:tab/>
          </w:r>
          <w:r>
            <w:rPr>
              <w:sz w:val="22"/>
              <w:szCs w:val="28"/>
            </w:rPr>
            <w:fldChar w:fldCharType="begin"/>
          </w:r>
          <w:r>
            <w:rPr>
              <w:sz w:val="22"/>
              <w:szCs w:val="28"/>
            </w:rPr>
            <w:instrText xml:space="preserve"> PAGEREF _Toc6014 \h </w:instrText>
          </w:r>
          <w:r>
            <w:rPr>
              <w:sz w:val="22"/>
              <w:szCs w:val="28"/>
            </w:rPr>
            <w:fldChar w:fldCharType="separate"/>
          </w:r>
          <w:r>
            <w:rPr>
              <w:sz w:val="22"/>
              <w:szCs w:val="28"/>
            </w:rPr>
            <w:t>14</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_Toc30307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（二）企业申请类问题</w:t>
          </w:r>
          <w:r>
            <w:rPr>
              <w:sz w:val="22"/>
              <w:szCs w:val="28"/>
            </w:rPr>
            <w:tab/>
          </w:r>
          <w:r>
            <w:rPr>
              <w:sz w:val="22"/>
              <w:szCs w:val="28"/>
            </w:rPr>
            <w:fldChar w:fldCharType="begin"/>
          </w:r>
          <w:r>
            <w:rPr>
              <w:sz w:val="22"/>
              <w:szCs w:val="28"/>
            </w:rPr>
            <w:instrText xml:space="preserve"> PAGEREF _Toc30307 \h </w:instrText>
          </w:r>
          <w:r>
            <w:rPr>
              <w:sz w:val="22"/>
              <w:szCs w:val="28"/>
            </w:rPr>
            <w:fldChar w:fldCharType="separate"/>
          </w:r>
          <w:r>
            <w:rPr>
              <w:sz w:val="22"/>
              <w:szCs w:val="28"/>
            </w:rPr>
            <w:t>14</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_Toc19979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（三）交易过程中的问题</w:t>
          </w:r>
          <w:r>
            <w:rPr>
              <w:sz w:val="22"/>
              <w:szCs w:val="28"/>
            </w:rPr>
            <w:tab/>
          </w:r>
          <w:r>
            <w:rPr>
              <w:sz w:val="22"/>
              <w:szCs w:val="28"/>
            </w:rPr>
            <w:fldChar w:fldCharType="begin"/>
          </w:r>
          <w:r>
            <w:rPr>
              <w:sz w:val="22"/>
              <w:szCs w:val="28"/>
            </w:rPr>
            <w:instrText xml:space="preserve"> PAGEREF _Toc19979 \h </w:instrText>
          </w:r>
          <w:r>
            <w:rPr>
              <w:sz w:val="22"/>
              <w:szCs w:val="28"/>
            </w:rPr>
            <w:fldChar w:fldCharType="separate"/>
          </w:r>
          <w:r>
            <w:rPr>
              <w:sz w:val="22"/>
              <w:szCs w:val="28"/>
            </w:rPr>
            <w:t>14</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sz w:val="22"/>
              <w:szCs w:val="28"/>
            </w:rPr>
          </w:pPr>
          <w:r>
            <w:rPr>
              <w:rFonts w:hint="eastAsia" w:asciiTheme="minorEastAsia" w:hAnsiTheme="minorEastAsia" w:eastAsiaTheme="minorEastAsia" w:cstheme="minorEastAsia"/>
              <w:sz w:val="22"/>
              <w:szCs w:val="28"/>
              <w:lang w:val="en-US" w:eastAsia="zh-CN"/>
            </w:rPr>
            <w:fldChar w:fldCharType="begin"/>
          </w:r>
          <w:r>
            <w:rPr>
              <w:rFonts w:hint="eastAsia" w:asciiTheme="minorEastAsia" w:hAnsiTheme="minorEastAsia" w:eastAsiaTheme="minorEastAsia" w:cstheme="minorEastAsia"/>
              <w:sz w:val="22"/>
              <w:szCs w:val="28"/>
              <w:lang w:val="en-US" w:eastAsia="zh-CN"/>
            </w:rPr>
            <w:instrText xml:space="preserve"> HYPERLINK \l _Toc8340 </w:instrText>
          </w:r>
          <w:r>
            <w:rPr>
              <w:rFonts w:hint="eastAsia" w:asciiTheme="minorEastAsia" w:hAnsiTheme="minorEastAsia" w:eastAsiaTheme="minorEastAsia" w:cstheme="minorEastAsia"/>
              <w:sz w:val="22"/>
              <w:szCs w:val="28"/>
              <w:lang w:val="en-US" w:eastAsia="zh-CN"/>
            </w:rPr>
            <w:fldChar w:fldCharType="separate"/>
          </w:r>
          <w:r>
            <w:rPr>
              <w:rFonts w:hint="eastAsia" w:ascii="宋体" w:hAnsi="宋体" w:eastAsia="宋体" w:cs="宋体"/>
              <w:bCs/>
              <w:sz w:val="22"/>
              <w:szCs w:val="28"/>
              <w:lang w:val="en-US" w:eastAsia="zh-CN"/>
            </w:rPr>
            <w:t>（四）其它问题</w:t>
          </w:r>
          <w:r>
            <w:rPr>
              <w:sz w:val="22"/>
              <w:szCs w:val="28"/>
            </w:rPr>
            <w:tab/>
          </w:r>
          <w:r>
            <w:rPr>
              <w:sz w:val="22"/>
              <w:szCs w:val="28"/>
            </w:rPr>
            <w:fldChar w:fldCharType="begin"/>
          </w:r>
          <w:r>
            <w:rPr>
              <w:sz w:val="22"/>
              <w:szCs w:val="28"/>
            </w:rPr>
            <w:instrText xml:space="preserve"> PAGEREF _Toc8340 \h </w:instrText>
          </w:r>
          <w:r>
            <w:rPr>
              <w:sz w:val="22"/>
              <w:szCs w:val="28"/>
            </w:rPr>
            <w:fldChar w:fldCharType="separate"/>
          </w:r>
          <w:r>
            <w:rPr>
              <w:sz w:val="22"/>
              <w:szCs w:val="28"/>
            </w:rPr>
            <w:t>15</w:t>
          </w:r>
          <w:r>
            <w:rPr>
              <w:sz w:val="22"/>
              <w:szCs w:val="28"/>
            </w:rPr>
            <w:fldChar w:fldCharType="end"/>
          </w:r>
          <w:r>
            <w:rPr>
              <w:rFonts w:hint="eastAsia" w:asciiTheme="minorEastAsia" w:hAnsiTheme="minorEastAsia" w:eastAsiaTheme="minorEastAsia" w:cstheme="minorEastAsia"/>
              <w:sz w:val="22"/>
              <w:szCs w:val="28"/>
              <w:lang w:val="en-US" w:eastAsia="zh-CN"/>
            </w:rPr>
            <w:fldChar w:fldCharType="end"/>
          </w:r>
        </w:p>
        <w:p>
          <w:pPr>
            <w:pStyle w:val="5"/>
            <w:tabs>
              <w:tab w:val="right" w:leader="dot" w:pos="8306"/>
            </w:tabs>
          </w:pPr>
        </w:p>
        <w:p>
          <w:pPr>
            <w:jc w:val="both"/>
            <w:rPr>
              <w:rFonts w:hint="eastAsia" w:asciiTheme="minorEastAsia" w:hAnsiTheme="minorEastAsia" w:eastAsiaTheme="minorEastAsia" w:cstheme="minorEastAsia"/>
              <w:b/>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Cs w:val="24"/>
              <w:lang w:val="en-US" w:eastAsia="zh-CN"/>
            </w:rPr>
            <w:fldChar w:fldCharType="end"/>
          </w:r>
        </w:p>
      </w:sdtContent>
    </w:sdt>
    <w:p>
      <w:pPr>
        <w:jc w:val="both"/>
        <w:rPr>
          <w:rFonts w:hint="eastAsia" w:asciiTheme="minorEastAsia" w:hAnsiTheme="minorEastAsia" w:eastAsiaTheme="minorEastAsia" w:cstheme="minorEastAsia"/>
          <w:b/>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Theme="minorEastAsia" w:hAnsiTheme="minorEastAsia" w:eastAsiaTheme="minorEastAsia" w:cstheme="minorEastAsia"/>
          <w:sz w:val="24"/>
          <w:szCs w:val="24"/>
        </w:rPr>
        <w:t>欢迎访问</w:t>
      </w:r>
      <w:r>
        <w:rPr>
          <w:rFonts w:hint="eastAsia" w:asciiTheme="minorEastAsia" w:hAnsiTheme="minorEastAsia" w:cstheme="minorEastAsia"/>
          <w:sz w:val="24"/>
          <w:szCs w:val="24"/>
          <w:lang w:val="en-US" w:eastAsia="zh-CN"/>
        </w:rPr>
        <w:t>陕西省排污权交易平台</w:t>
      </w:r>
      <w:r>
        <w:rPr>
          <w:rFonts w:hint="eastAsia" w:asciiTheme="minorEastAsia" w:hAnsiTheme="minorEastAsia" w:eastAsiaTheme="minorEastAsia" w:cstheme="minorEastAsia"/>
          <w:sz w:val="24"/>
          <w:szCs w:val="24"/>
        </w:rPr>
        <w:t>，下面将详细介绍</w:t>
      </w: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rPr>
        <w:t>系统的操作流程，请认真阅读并严格遵照执行，以免给您带来不必要的损失和麻烦。</w:t>
      </w:r>
    </w:p>
    <w:p>
      <w:pPr>
        <w:pStyle w:val="2"/>
        <w:rPr>
          <w:rFonts w:hint="eastAsia" w:eastAsia="宋体" w:cs="Times New Roman"/>
          <w:sz w:val="28"/>
          <w:szCs w:val="28"/>
          <w:lang w:val="en-US" w:eastAsia="zh-CN"/>
        </w:rPr>
      </w:pPr>
      <w:bookmarkStart w:id="2" w:name="_Toc13392"/>
      <w:r>
        <w:rPr>
          <w:rFonts w:hint="eastAsia" w:eastAsia="宋体" w:cs="Times New Roman"/>
          <w:sz w:val="28"/>
          <w:szCs w:val="28"/>
          <w:lang w:val="en-US" w:eastAsia="zh-CN"/>
        </w:rPr>
        <w:t>账号注册</w:t>
      </w:r>
      <w:bookmarkEnd w:id="2"/>
    </w:p>
    <w:p>
      <w:pPr>
        <w:numPr>
          <w:ilvl w:val="0"/>
          <w:numId w:val="2"/>
        </w:numPr>
        <w:rPr>
          <w:rFonts w:hint="eastAsia" w:eastAsia="宋体"/>
          <w:sz w:val="28"/>
          <w:szCs w:val="28"/>
          <w:lang w:eastAsia="zh-CN"/>
        </w:rPr>
      </w:pPr>
      <w:r>
        <w:rPr>
          <w:rFonts w:hint="eastAsia" w:asciiTheme="minorEastAsia" w:hAnsiTheme="minorEastAsia" w:cstheme="minorEastAsia"/>
          <w:sz w:val="24"/>
          <w:szCs w:val="24"/>
          <w:lang w:val="en-US" w:eastAsia="zh-CN"/>
        </w:rPr>
        <w:t>首先进入陕西省公共资源交易中心官网首页</w:t>
      </w:r>
      <w:r>
        <w:rPr>
          <w:rFonts w:hint="eastAsia"/>
          <w:sz w:val="28"/>
          <w:szCs w:val="28"/>
          <w:lang w:val="en-US" w:eastAsia="zh-CN"/>
        </w:rPr>
        <w:t>：</w:t>
      </w:r>
      <w:r>
        <w:rPr>
          <w:sz w:val="28"/>
          <w:szCs w:val="28"/>
        </w:rPr>
        <w:fldChar w:fldCharType="begin"/>
      </w:r>
      <w:r>
        <w:rPr>
          <w:sz w:val="28"/>
          <w:szCs w:val="28"/>
        </w:rPr>
        <w:instrText xml:space="preserve"> HYPERLINK "http://www.sxggzyjy.cn/" </w:instrText>
      </w:r>
      <w:r>
        <w:rPr>
          <w:sz w:val="28"/>
          <w:szCs w:val="28"/>
        </w:rPr>
        <w:fldChar w:fldCharType="separate"/>
      </w:r>
      <w:r>
        <w:rPr>
          <w:rStyle w:val="10"/>
          <w:sz w:val="28"/>
          <w:szCs w:val="28"/>
        </w:rPr>
        <w:t>http://www.sxggzyjy.cn/</w:t>
      </w:r>
      <w:r>
        <w:rPr>
          <w:sz w:val="28"/>
          <w:szCs w:val="28"/>
        </w:rPr>
        <w:fldChar w:fldCharType="end"/>
      </w:r>
    </w:p>
    <w:p>
      <w:pPr>
        <w:rPr>
          <w:sz w:val="28"/>
          <w:szCs w:val="28"/>
        </w:rPr>
      </w:pPr>
      <w:r>
        <w:drawing>
          <wp:inline distT="0" distB="0" distL="114300" distR="114300">
            <wp:extent cx="5157470" cy="2643505"/>
            <wp:effectExtent l="0" t="0" r="5080"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5157470" cy="2643505"/>
                    </a:xfrm>
                    <a:prstGeom prst="rect">
                      <a:avLst/>
                    </a:prstGeom>
                    <a:noFill/>
                    <a:ln>
                      <a:noFill/>
                    </a:ln>
                  </pic:spPr>
                </pic:pic>
              </a:graphicData>
            </a:graphic>
          </wp:inline>
        </w:drawing>
      </w:r>
    </w:p>
    <w:p>
      <w:pPr>
        <w:numPr>
          <w:ilvl w:val="0"/>
          <w:numId w:val="2"/>
        </w:numP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选择公共服务平台-企业端入口，点击右下角免费注册按钮进入注册页面；</w:t>
      </w:r>
    </w:p>
    <w:p>
      <w:pPr>
        <w:numPr>
          <w:ilvl w:val="0"/>
          <w:numId w:val="0"/>
        </w:numPr>
        <w:ind w:firstLine="480" w:firstLineChars="200"/>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cstheme="minorEastAsia"/>
          <w:color w:val="FF0000"/>
          <w:sz w:val="24"/>
          <w:szCs w:val="24"/>
          <w:highlight w:val="none"/>
          <w:lang w:val="en-US" w:eastAsia="zh-CN"/>
        </w:rPr>
        <w:t>注意事项：陕西省公共资源交易平台涉及多个交易板块，企业如显示已注册，则该企业使用过公共资源交易平台，此时需要确认有没有CA锁，排污权交易平台登陆前置条件需要登陆公共资源交易平台完善身份类型，并显示已入库状态方可登陆。企业可以根据自身情况选择重新办理CA锁或废除CA锁。</w:t>
      </w:r>
    </w:p>
    <w:p>
      <w:pPr>
        <w:numPr>
          <w:ilvl w:val="0"/>
          <w:numId w:val="0"/>
        </w:numPr>
        <w:ind w:firstLine="480" w:firstLineChars="200"/>
        <w:rPr>
          <w:rFonts w:hint="default" w:asciiTheme="minorEastAsia" w:hAnsiTheme="minorEastAsia" w:cstheme="minorEastAsia"/>
          <w:color w:val="FF0000"/>
          <w:sz w:val="24"/>
          <w:szCs w:val="24"/>
          <w:highlight w:val="none"/>
          <w:lang w:val="en-US" w:eastAsia="zh-CN"/>
        </w:rPr>
      </w:pPr>
      <w:r>
        <w:rPr>
          <w:rFonts w:hint="eastAsia" w:asciiTheme="minorEastAsia" w:hAnsiTheme="minorEastAsia" w:cstheme="minorEastAsia"/>
          <w:color w:val="FF0000"/>
          <w:sz w:val="24"/>
          <w:szCs w:val="24"/>
          <w:highlight w:val="none"/>
          <w:lang w:val="en-US" w:eastAsia="zh-CN"/>
        </w:rPr>
        <w:t>联系方式：陕西ca电话：88661241   企业库电话：88661267</w:t>
      </w:r>
    </w:p>
    <w:p>
      <w:r>
        <w:drawing>
          <wp:inline distT="0" distB="0" distL="114300" distR="114300">
            <wp:extent cx="5162550" cy="2659380"/>
            <wp:effectExtent l="0" t="0" r="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5162550" cy="2659380"/>
                    </a:xfrm>
                    <a:prstGeom prst="rect">
                      <a:avLst/>
                    </a:prstGeom>
                    <a:noFill/>
                    <a:ln>
                      <a:noFill/>
                    </a:ln>
                  </pic:spPr>
                </pic:pic>
              </a:graphicData>
            </a:graphic>
          </wp:inline>
        </w:drawing>
      </w:r>
    </w:p>
    <w:p>
      <w:r>
        <w:drawing>
          <wp:inline distT="0" distB="0" distL="114300" distR="114300">
            <wp:extent cx="5182235" cy="2536825"/>
            <wp:effectExtent l="0" t="0" r="1841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182235" cy="2536825"/>
                    </a:xfrm>
                    <a:prstGeom prst="rect">
                      <a:avLst/>
                    </a:prstGeom>
                    <a:noFill/>
                    <a:ln>
                      <a:noFill/>
                    </a:ln>
                  </pic:spPr>
                </pic:pic>
              </a:graphicData>
            </a:graphic>
          </wp:inline>
        </w:drawing>
      </w:r>
    </w:p>
    <w:p>
      <w:r>
        <w:drawing>
          <wp:inline distT="0" distB="0" distL="114300" distR="114300">
            <wp:extent cx="5182235" cy="2536825"/>
            <wp:effectExtent l="0" t="0" r="18415"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182235" cy="2536825"/>
                    </a:xfrm>
                    <a:prstGeom prst="rect">
                      <a:avLst/>
                    </a:prstGeom>
                    <a:noFill/>
                    <a:ln>
                      <a:noFill/>
                    </a:ln>
                  </pic:spPr>
                </pic:pic>
              </a:graphicData>
            </a:graphic>
          </wp:inline>
        </w:drawing>
      </w:r>
    </w:p>
    <w:p>
      <w:pPr>
        <w:numPr>
          <w:ilvl w:val="0"/>
          <w:numId w:val="2"/>
        </w:numPr>
        <w:ind w:left="0" w:leftChars="0" w:firstLine="0" w:firstLineChars="0"/>
        <w:rPr>
          <w:rFonts w:hint="eastAsia"/>
          <w:lang w:val="en-US" w:eastAsia="zh-CN"/>
        </w:rPr>
      </w:pPr>
      <w:r>
        <w:rPr>
          <w:rFonts w:hint="eastAsia"/>
          <w:lang w:val="en-US" w:eastAsia="zh-CN"/>
        </w:rPr>
        <w:t>阅读完注册协议后，进行主体信息填写；</w:t>
      </w:r>
    </w:p>
    <w:p>
      <w:pPr>
        <w:numPr>
          <w:ilvl w:val="0"/>
          <w:numId w:val="0"/>
        </w:numPr>
        <w:ind w:leftChars="0"/>
        <w:rPr>
          <w:rFonts w:hint="default"/>
          <w:lang w:val="en-US" w:eastAsia="zh-CN"/>
        </w:rPr>
      </w:pPr>
      <w:r>
        <w:rPr>
          <w:rFonts w:hint="eastAsia"/>
          <w:lang w:val="en-US" w:eastAsia="zh-CN"/>
        </w:rPr>
        <w:t>注：在选择排污权身份类型时需注意，排污权身份类型与其他系统身份类型</w:t>
      </w:r>
      <w:r>
        <w:rPr>
          <w:rFonts w:hint="eastAsia"/>
          <w:b/>
          <w:bCs/>
          <w:lang w:val="en-US" w:eastAsia="zh-CN"/>
        </w:rPr>
        <w:t>不能共存</w:t>
      </w:r>
      <w:r>
        <w:rPr>
          <w:rFonts w:hint="eastAsia"/>
          <w:lang w:val="en-US" w:eastAsia="zh-CN"/>
        </w:rPr>
        <w:t>，只能单独选择，若需参与其他系统交易活动，则需重新注册其他身份类型账号。</w:t>
      </w:r>
    </w:p>
    <w:p>
      <w:pPr>
        <w:numPr>
          <w:ilvl w:val="0"/>
          <w:numId w:val="0"/>
        </w:numPr>
        <w:ind w:leftChars="0"/>
      </w:pPr>
      <w:r>
        <w:drawing>
          <wp:inline distT="0" distB="0" distL="114300" distR="114300">
            <wp:extent cx="5120640" cy="2506980"/>
            <wp:effectExtent l="0" t="0" r="3810" b="762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5120640" cy="2506980"/>
                    </a:xfrm>
                    <a:prstGeom prst="rect">
                      <a:avLst/>
                    </a:prstGeom>
                    <a:noFill/>
                    <a:ln>
                      <a:noFill/>
                    </a:ln>
                  </pic:spPr>
                </pic:pic>
              </a:graphicData>
            </a:graphic>
          </wp:inline>
        </w:drawing>
      </w:r>
    </w:p>
    <w:p>
      <w:pPr>
        <w:numPr>
          <w:ilvl w:val="0"/>
          <w:numId w:val="0"/>
        </w:numPr>
        <w:ind w:leftChars="0"/>
      </w:pPr>
      <w:r>
        <w:drawing>
          <wp:inline distT="0" distB="0" distL="114300" distR="114300">
            <wp:extent cx="5138420" cy="2515870"/>
            <wp:effectExtent l="0" t="0" r="5080" b="177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5138420" cy="2515870"/>
                    </a:xfrm>
                    <a:prstGeom prst="rect">
                      <a:avLst/>
                    </a:prstGeom>
                    <a:noFill/>
                    <a:ln>
                      <a:noFill/>
                    </a:ln>
                  </pic:spPr>
                </pic:pic>
              </a:graphicData>
            </a:graphic>
          </wp:inline>
        </w:drawing>
      </w:r>
    </w:p>
    <w:p>
      <w:pPr>
        <w:numPr>
          <w:ilvl w:val="0"/>
          <w:numId w:val="2"/>
        </w:numPr>
        <w:ind w:left="0" w:leftChars="0" w:firstLine="0" w:firstLineChars="0"/>
        <w:rPr>
          <w:rFonts w:hint="eastAsia"/>
          <w:lang w:val="en-US" w:eastAsia="zh-CN"/>
        </w:rPr>
      </w:pPr>
      <w:r>
        <w:rPr>
          <w:rFonts w:hint="eastAsia"/>
          <w:lang w:val="en-US" w:eastAsia="zh-CN"/>
        </w:rPr>
        <w:t>注册成功后需登陆服务平台进行基本信息的完善，“基本信息”页面所有必填项和必传项（针对电子件）都需完善，完善成功后务必记得提交信息，自动审核通过为“已入库”状态，若不进行提交，则企业信息无法推送至排污权系统，无法成功登陆排污权交易系统。</w:t>
      </w:r>
    </w:p>
    <w:p>
      <w:pPr>
        <w:numPr>
          <w:ilvl w:val="0"/>
          <w:numId w:val="0"/>
        </w:numPr>
        <w:ind w:leftChars="0"/>
        <w:rPr>
          <w:rFonts w:hint="default"/>
          <w:lang w:val="en-US" w:eastAsia="zh-CN"/>
        </w:rPr>
      </w:pPr>
      <w:r>
        <w:rPr>
          <w:rFonts w:hint="eastAsia"/>
          <w:lang w:val="en-US" w:eastAsia="zh-CN"/>
        </w:rPr>
        <w:t>注：企业诚信承诺书没有固定模板，可自行在网上搜索模板进行填写上传。</w:t>
      </w:r>
    </w:p>
    <w:p>
      <w:pPr>
        <w:numPr>
          <w:ilvl w:val="0"/>
          <w:numId w:val="0"/>
        </w:numPr>
        <w:ind w:leftChars="0"/>
      </w:pPr>
      <w:r>
        <w:drawing>
          <wp:inline distT="0" distB="0" distL="114300" distR="114300">
            <wp:extent cx="5059680" cy="2477135"/>
            <wp:effectExtent l="0" t="0" r="762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059680" cy="2477135"/>
                    </a:xfrm>
                    <a:prstGeom prst="rect">
                      <a:avLst/>
                    </a:prstGeom>
                    <a:noFill/>
                    <a:ln>
                      <a:noFill/>
                    </a:ln>
                  </pic:spPr>
                </pic:pic>
              </a:graphicData>
            </a:graphic>
          </wp:inline>
        </w:drawing>
      </w:r>
    </w:p>
    <w:p>
      <w:pPr>
        <w:numPr>
          <w:ilvl w:val="0"/>
          <w:numId w:val="0"/>
        </w:numPr>
        <w:ind w:leftChars="0"/>
      </w:pPr>
      <w:r>
        <w:drawing>
          <wp:inline distT="0" distB="0" distL="114300" distR="114300">
            <wp:extent cx="5113655" cy="1628775"/>
            <wp:effectExtent l="0" t="0" r="10795"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113655" cy="162877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pStyle w:val="2"/>
        <w:rPr>
          <w:rFonts w:hint="eastAsia" w:ascii="宋体" w:hAnsi="宋体" w:eastAsia="宋体" w:cs="宋体"/>
          <w:sz w:val="24"/>
          <w:szCs w:val="24"/>
          <w:lang w:val="en-US" w:eastAsia="zh-CN"/>
        </w:rPr>
      </w:pPr>
      <w:bookmarkStart w:id="3" w:name="_Toc24235"/>
      <w:r>
        <w:rPr>
          <w:rFonts w:hint="eastAsia"/>
          <w:sz w:val="28"/>
          <w:szCs w:val="28"/>
          <w:lang w:val="en-US" w:eastAsia="zh-CN"/>
        </w:rPr>
        <w:t>登陆系统</w:t>
      </w:r>
      <w:bookmarkEnd w:id="3"/>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企业注册成功后，打开</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"https://www.sxggzyjy.cn/" </w:instrText>
      </w:r>
      <w:r>
        <w:rPr>
          <w:rFonts w:hint="eastAsia" w:ascii="宋体" w:hAnsi="宋体" w:eastAsia="宋体" w:cs="宋体"/>
          <w:sz w:val="24"/>
          <w:szCs w:val="24"/>
          <w:lang w:val="en-US" w:eastAsia="zh-CN"/>
        </w:rPr>
        <w:fldChar w:fldCharType="separate"/>
      </w:r>
      <w:r>
        <w:rPr>
          <w:rStyle w:val="9"/>
          <w:rFonts w:hint="eastAsia" w:ascii="宋体" w:hAnsi="宋体" w:eastAsia="宋体" w:cs="宋体"/>
          <w:sz w:val="24"/>
          <w:szCs w:val="24"/>
          <w:lang w:val="en-US" w:eastAsia="zh-CN"/>
        </w:rPr>
        <w:t>陕西省公共资源交易中心</w:t>
      </w:r>
      <w:r>
        <w:rPr>
          <w:rStyle w:val="9"/>
          <w:rFonts w:ascii="宋体" w:hAnsi="宋体" w:eastAsia="宋体" w:cs="宋体"/>
          <w:sz w:val="24"/>
          <w:szCs w:val="24"/>
        </w:rPr>
        <w:t>网站</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，点击“电子交易平台”</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6690" cy="284988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6690" cy="2849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进入交易系统选择界面，选择“产权类交易系统”，如下图：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612765" cy="3348990"/>
            <wp:effectExtent l="0" t="0" r="698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612765" cy="3348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进入权益系统选择界面，选择“排污权交易”，如下图：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7325" cy="3523615"/>
            <wp:effectExtent l="0" t="0" r="952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67325" cy="3523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ascii="宋体" w:hAnsi="宋体" w:eastAsia="宋体" w:cs="宋体"/>
          <w:sz w:val="24"/>
          <w:szCs w:val="24"/>
          <w:lang w:val="en-US" w:eastAsia="zh-CN"/>
        </w:rPr>
        <w:t>选择“竞买主体端”，进入陕西省排污权交易平台企业端。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37480" cy="248983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rcRect l="337" t="1524" r="277" b="2089"/>
                    <a:stretch>
                      <a:fillRect/>
                    </a:stretch>
                  </pic:blipFill>
                  <pic:spPr>
                    <a:xfrm>
                      <a:off x="0" y="0"/>
                      <a:ext cx="5237480" cy="2489835"/>
                    </a:xfrm>
                    <a:prstGeom prst="rect">
                      <a:avLst/>
                    </a:prstGeom>
                    <a:noFill/>
                    <a:ln>
                      <a:noFill/>
                    </a:ln>
                  </pic:spPr>
                </pic:pic>
              </a:graphicData>
            </a:graphic>
          </wp:inline>
        </w:drawing>
      </w:r>
    </w:p>
    <w:p>
      <w:pPr>
        <w:pStyle w:val="2"/>
        <w:rPr>
          <w:rFonts w:hint="eastAsia"/>
          <w:sz w:val="28"/>
          <w:szCs w:val="28"/>
          <w:lang w:val="en-US" w:eastAsia="zh-CN"/>
        </w:rPr>
      </w:pPr>
      <w:bookmarkStart w:id="4" w:name="_Toc25993"/>
      <w:r>
        <w:rPr>
          <w:rFonts w:hint="eastAsia"/>
          <w:sz w:val="28"/>
          <w:szCs w:val="28"/>
          <w:lang w:val="en-US" w:eastAsia="zh-CN"/>
        </w:rPr>
        <w:t>交易</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ascii="宋体" w:hAnsi="宋体" w:eastAsia="宋体" w:cs="宋体"/>
          <w:b/>
          <w:bCs/>
          <w:sz w:val="24"/>
          <w:szCs w:val="24"/>
        </w:rPr>
      </w:pPr>
      <w:bookmarkStart w:id="5" w:name="_Toc5133"/>
      <w:r>
        <w:rPr>
          <w:rFonts w:hint="eastAsia" w:ascii="宋体" w:hAnsi="宋体" w:eastAsia="宋体" w:cs="宋体"/>
          <w:b/>
          <w:bCs/>
          <w:sz w:val="24"/>
          <w:szCs w:val="24"/>
          <w:lang w:val="en-US" w:eastAsia="zh-CN"/>
        </w:rPr>
        <w:t>（一）企业报名</w:t>
      </w:r>
      <w:bookmarkEnd w:id="5"/>
      <w:r>
        <w:rPr>
          <w:rFonts w:ascii="宋体" w:hAnsi="宋体" w:eastAsia="宋体" w:cs="宋体"/>
          <w:b/>
          <w:bCs/>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企业通过</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"https://www.sxggzyjy.cn/" </w:instrText>
      </w:r>
      <w:r>
        <w:rPr>
          <w:rFonts w:hint="eastAsia" w:ascii="宋体" w:hAnsi="宋体" w:eastAsia="宋体" w:cs="宋体"/>
          <w:sz w:val="24"/>
          <w:szCs w:val="24"/>
          <w:lang w:val="en-US" w:eastAsia="zh-CN"/>
        </w:rPr>
        <w:fldChar w:fldCharType="separate"/>
      </w:r>
      <w:r>
        <w:rPr>
          <w:rStyle w:val="9"/>
          <w:rFonts w:hint="eastAsia" w:ascii="宋体" w:hAnsi="宋体" w:eastAsia="宋体" w:cs="宋体"/>
          <w:sz w:val="24"/>
          <w:szCs w:val="24"/>
          <w:lang w:val="en-US" w:eastAsia="zh-CN"/>
        </w:rPr>
        <w:t>陕西省公共资源交易中心</w:t>
      </w:r>
      <w:r>
        <w:rPr>
          <w:rStyle w:val="9"/>
          <w:rFonts w:ascii="宋体" w:hAnsi="宋体" w:eastAsia="宋体" w:cs="宋体"/>
          <w:sz w:val="24"/>
          <w:szCs w:val="24"/>
        </w:rPr>
        <w:t>网站</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——交易大厅——排污权交易，查看排污权交易相关公告。企业根据公告内容，在报名截止时间之前，通过“受让申请”功能报名需参加交易的项目、需要交易的污染物类型以及需要购买的排污权指标。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在首页点击快速操作中的“受让申请”，或者在左侧菜单栏中选择“交易申请”——“受让申请”，企业可报名，如下图所示：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drawing>
          <wp:inline distT="0" distB="0" distL="114300" distR="114300">
            <wp:extent cx="5266690" cy="2616835"/>
            <wp:effectExtent l="0" t="0" r="381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266690" cy="261683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受让申请”后，点击“新增申请”，打开报名数据填写表单界面，企业需填写项目名称、选择项目所属行政区域和受让方式（如要通过参与电子竞价来购买，请选择电子竞价）、填写受让指标量，非涉密企业按要求上传受让申请文件，完成报名数据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6690" cy="2616835"/>
            <wp:effectExtent l="0" t="0" r="3810"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5266690" cy="261683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企业提交报名数据后，需经过项目所在市生态环境局和省生态环境厅两级审批，审批在14天内完成。待申请审核通过后，企业可参与电子竞价，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FF0000"/>
        </w:rPr>
      </w:pPr>
      <w:r>
        <w:rPr>
          <w:rFonts w:hint="eastAsia" w:ascii="宋体" w:hAnsi="宋体" w:eastAsia="宋体" w:cs="宋体"/>
          <w:color w:val="FF0000"/>
          <w:sz w:val="24"/>
          <w:szCs w:val="24"/>
          <w:lang w:val="en-US" w:eastAsia="zh-CN"/>
        </w:rPr>
        <w:t>注意事项：交易时间会在公共资源交易中心及排污权平台同步发布，请各企业确认注册联系方式正确无误且保持通话畅通。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ascii="宋体" w:hAnsi="宋体" w:eastAsia="宋体" w:cs="宋体"/>
          <w:b/>
          <w:bCs/>
          <w:sz w:val="24"/>
          <w:szCs w:val="24"/>
        </w:rPr>
      </w:pPr>
      <w:bookmarkStart w:id="6" w:name="_Toc86"/>
      <w:r>
        <w:rPr>
          <w:rFonts w:hint="eastAsia" w:ascii="宋体" w:hAnsi="宋体" w:eastAsia="宋体" w:cs="宋体"/>
          <w:b/>
          <w:bCs/>
          <w:sz w:val="24"/>
          <w:szCs w:val="24"/>
          <w:lang w:val="en-US" w:eastAsia="zh-CN"/>
        </w:rPr>
        <w:t>（二）交易过程</w:t>
      </w:r>
      <w:bookmarkEnd w:id="6"/>
      <w:r>
        <w:rPr>
          <w:rFonts w:ascii="宋体" w:hAnsi="宋体" w:eastAsia="宋体" w:cs="宋体"/>
          <w:b/>
          <w:bCs/>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“电子竞价”即通过</w:t>
      </w:r>
      <w:r>
        <w:rPr>
          <w:rFonts w:hint="eastAsia" w:ascii="宋体" w:hAnsi="宋体" w:eastAsia="宋体" w:cs="宋体"/>
          <w:sz w:val="24"/>
          <w:szCs w:val="24"/>
          <w:lang w:val="en-US" w:eastAsia="zh-CN"/>
        </w:rPr>
        <w:t>陕西省排污权交易</w:t>
      </w:r>
      <w:r>
        <w:rPr>
          <w:rFonts w:ascii="宋体" w:hAnsi="宋体" w:eastAsia="宋体" w:cs="宋体"/>
          <w:sz w:val="24"/>
          <w:szCs w:val="24"/>
        </w:rPr>
        <w:t>平台进行的拍卖交易，以下内容请大家结合拍卖交易过程更容易理解。</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登录</w:t>
      </w:r>
      <w:r>
        <w:rPr>
          <w:rFonts w:hint="eastAsia" w:ascii="宋体" w:hAnsi="宋体" w:eastAsia="宋体" w:cs="宋体"/>
          <w:sz w:val="24"/>
          <w:szCs w:val="24"/>
          <w:lang w:val="en-US" w:eastAsia="zh-CN"/>
        </w:rPr>
        <w:t>陕西省排污权交易平台</w:t>
      </w:r>
      <w:r>
        <w:rPr>
          <w:rFonts w:ascii="宋体" w:hAnsi="宋体" w:eastAsia="宋体" w:cs="宋体"/>
          <w:sz w:val="24"/>
          <w:szCs w:val="24"/>
        </w:rPr>
        <w:t>，点击左侧导航栏内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在线交易”</w:t>
      </w:r>
      <w:r>
        <w:rPr>
          <w:rFonts w:ascii="宋体" w:hAnsi="宋体" w:eastAsia="宋体" w:cs="宋体"/>
          <w:sz w:val="24"/>
          <w:szCs w:val="24"/>
        </w:rPr>
        <w:t>选项下的“电子竞价”</w:t>
      </w:r>
      <w:r>
        <w:rPr>
          <w:rFonts w:hint="eastAsia" w:ascii="宋体" w:hAnsi="宋体" w:eastAsia="宋体" w:cs="宋体"/>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在“参与竞价”前，需先阅读“陕西省排污权交易平台交易电子竞价规则</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,阅读完成后勾选同意，点击“确认”按钮进入竞价主页面。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drawing>
          <wp:inline distT="0" distB="0" distL="114300" distR="114300">
            <wp:extent cx="5266690" cy="2616835"/>
            <wp:effectExtent l="0" t="0" r="3810"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8"/>
                    <a:stretch>
                      <a:fillRect/>
                    </a:stretch>
                  </pic:blipFill>
                  <pic:spPr>
                    <a:xfrm>
                      <a:off x="0" y="0"/>
                      <a:ext cx="5266690" cy="261683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进入到竞价主页面，此页面包含“时间信息”、“竞价信息”、“我的报价”和“有效报价”等内容。</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“时间信息”</w:t>
      </w:r>
      <w:r>
        <w:rPr>
          <w:rFonts w:hint="eastAsia" w:ascii="宋体" w:hAnsi="宋体" w:eastAsia="宋体" w:cs="宋体"/>
          <w:sz w:val="24"/>
          <w:szCs w:val="24"/>
          <w:lang w:val="en-US" w:eastAsia="zh-CN"/>
        </w:rPr>
        <w:t>包括</w:t>
      </w:r>
      <w:r>
        <w:rPr>
          <w:rFonts w:ascii="宋体" w:hAnsi="宋体" w:eastAsia="宋体" w:cs="宋体"/>
          <w:sz w:val="24"/>
          <w:szCs w:val="24"/>
        </w:rPr>
        <w:t>“开始时间”</w:t>
      </w:r>
      <w:r>
        <w:rPr>
          <w:rFonts w:hint="eastAsia" w:ascii="宋体" w:hAnsi="宋体" w:eastAsia="宋体" w:cs="宋体"/>
          <w:sz w:val="24"/>
          <w:szCs w:val="24"/>
          <w:lang w:eastAsia="zh-CN"/>
        </w:rPr>
        <w:t>、</w:t>
      </w:r>
      <w:r>
        <w:rPr>
          <w:rFonts w:ascii="宋体" w:hAnsi="宋体" w:eastAsia="宋体" w:cs="宋体"/>
          <w:sz w:val="24"/>
          <w:szCs w:val="24"/>
        </w:rPr>
        <w:t>“结束时间”</w:t>
      </w:r>
      <w:r>
        <w:rPr>
          <w:rFonts w:hint="eastAsia" w:ascii="宋体" w:hAnsi="宋体" w:eastAsia="宋体" w:cs="宋体"/>
          <w:sz w:val="24"/>
          <w:szCs w:val="24"/>
          <w:lang w:val="en-US" w:eastAsia="zh-CN"/>
        </w:rPr>
        <w:t>和</w:t>
      </w:r>
      <w:r>
        <w:rPr>
          <w:rFonts w:ascii="宋体" w:hAnsi="宋体" w:eastAsia="宋体" w:cs="宋体"/>
          <w:sz w:val="24"/>
          <w:szCs w:val="24"/>
        </w:rPr>
        <w:t xml:space="preserve">“倒计时”。“结束时间”到，交易结束，称为正常结束；“倒计时”到“0”，交易结束，称为提前结束。这两种方式导致的交易结束均为有效，以先到者为准。 </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“竞价信息”主要显示本次交易的商品名称、首报价、已报数量、最高限价、挂单数量等信息。</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“交易动态”主要显示本次交易的商品名称、已报数量、最高报价和最低报价。</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“基本信息”主要显示本场交易的挂单数量、交易基准价、最高限价等信息。</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有效报价”栏，显示本场交易所有参与者的有效报价信息，红色为己方报价，黑色为其他参与者报价，系统会按“价格优先、时间优先”的原则对所有人的出价情况进行排序</w:t>
      </w:r>
      <w:r>
        <w:rPr>
          <w:rFonts w:ascii="宋体" w:hAnsi="宋体" w:eastAsia="宋体" w:cs="宋体"/>
          <w:sz w:val="24"/>
          <w:szCs w:val="24"/>
        </w:rPr>
        <w:t>。</w:t>
      </w:r>
      <w:r>
        <w:rPr>
          <w:rFonts w:hint="eastAsia" w:ascii="宋体" w:hAnsi="宋体" w:eastAsia="宋体" w:cs="宋体"/>
          <w:sz w:val="24"/>
          <w:szCs w:val="24"/>
          <w:lang w:val="en-US" w:eastAsia="zh-CN"/>
        </w:rPr>
        <w:t>排序</w:t>
      </w:r>
      <w:r>
        <w:rPr>
          <w:rFonts w:ascii="宋体" w:hAnsi="宋体" w:eastAsia="宋体" w:cs="宋体"/>
          <w:sz w:val="24"/>
          <w:szCs w:val="24"/>
        </w:rPr>
        <w:t>的原则是</w:t>
      </w:r>
      <w:r>
        <w:rPr>
          <w:rFonts w:hint="eastAsia" w:ascii="宋体" w:hAnsi="宋体" w:eastAsia="宋体" w:cs="宋体"/>
          <w:sz w:val="24"/>
          <w:szCs w:val="24"/>
          <w:lang w:val="en-US" w:eastAsia="zh-CN"/>
        </w:rPr>
        <w:t>报</w:t>
      </w:r>
      <w:r>
        <w:rPr>
          <w:rFonts w:ascii="宋体" w:hAnsi="宋体" w:eastAsia="宋体" w:cs="宋体"/>
          <w:sz w:val="24"/>
          <w:szCs w:val="24"/>
        </w:rPr>
        <w:t>价高的会排列在下方，当价格相同时，出价较早的会相对靠下，越往下表示优先级越高，越往上面的表示出价优先级越低。 系统会按照优先顺序将挂卖的排污权按照各参与者的委托数量 进行分配（排在最后一名的有可能买不到所申报的数量），没有分配到的将不再显示排列顺序，称为“被挤出”。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drawing>
          <wp:inline distT="0" distB="0" distL="114300" distR="114300">
            <wp:extent cx="5266690" cy="2616835"/>
            <wp:effectExtent l="0" t="0" r="3810" b="120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5266690" cy="261683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竞价操作时，先按</w:t>
      </w:r>
      <w:r>
        <w:rPr>
          <w:rFonts w:hint="eastAsia" w:ascii="宋体" w:hAnsi="宋体" w:eastAsia="宋体" w:cs="宋体"/>
          <w:sz w:val="24"/>
          <w:szCs w:val="24"/>
          <w:lang w:val="en-US" w:eastAsia="zh-CN"/>
        </w:rPr>
        <w:t>己方</w:t>
      </w:r>
      <w:r>
        <w:rPr>
          <w:rFonts w:ascii="宋体" w:hAnsi="宋体" w:eastAsia="宋体" w:cs="宋体"/>
          <w:sz w:val="24"/>
          <w:szCs w:val="24"/>
        </w:rPr>
        <w:t xml:space="preserve">核定量输入所购买排污权的数量， </w:t>
      </w:r>
      <w:r>
        <w:rPr>
          <w:rFonts w:hint="eastAsia" w:ascii="宋体" w:hAnsi="宋体" w:eastAsia="宋体" w:cs="宋体"/>
          <w:sz w:val="24"/>
          <w:szCs w:val="24"/>
          <w:lang w:val="en-US" w:eastAsia="zh-CN"/>
        </w:rPr>
        <w:t>点击竞价幅度中的加价和减价按钮可修改当前出价，</w:t>
      </w:r>
      <w:r>
        <w:rPr>
          <w:rFonts w:ascii="宋体" w:hAnsi="宋体" w:eastAsia="宋体" w:cs="宋体"/>
          <w:sz w:val="24"/>
          <w:szCs w:val="24"/>
        </w:rPr>
        <w:t>点击“</w:t>
      </w:r>
      <w:r>
        <w:rPr>
          <w:rFonts w:hint="eastAsia" w:ascii="宋体" w:hAnsi="宋体" w:eastAsia="宋体" w:cs="宋体"/>
          <w:sz w:val="24"/>
          <w:szCs w:val="24"/>
          <w:lang w:val="en-US" w:eastAsia="zh-CN"/>
        </w:rPr>
        <w:t>提交报价</w:t>
      </w:r>
      <w:r>
        <w:rPr>
          <w:rFonts w:ascii="宋体" w:hAnsi="宋体" w:eastAsia="宋体" w:cs="宋体"/>
          <w:sz w:val="24"/>
          <w:szCs w:val="24"/>
        </w:rPr>
        <w:t>”，系统会提示确认信息，点确认后下</w:t>
      </w:r>
      <w:r>
        <w:rPr>
          <w:rFonts w:hint="eastAsia" w:ascii="宋体" w:hAnsi="宋体" w:eastAsia="宋体" w:cs="宋体"/>
          <w:sz w:val="24"/>
          <w:szCs w:val="24"/>
          <w:lang w:val="en-US" w:eastAsia="zh-CN"/>
        </w:rPr>
        <w:t>单</w:t>
      </w:r>
      <w:r>
        <w:rPr>
          <w:rFonts w:ascii="宋体" w:hAnsi="宋体" w:eastAsia="宋体" w:cs="宋体"/>
          <w:sz w:val="24"/>
          <w:szCs w:val="24"/>
        </w:rPr>
        <w:t xml:space="preserve">成功。在实际交易中，交易信息会频繁刷新，建议直接按照“核定需求量”输入数量，拆分过多的委托单会导致操作动作繁琐，影响购买成功率。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竞价开始后，前15分钟为5分钟倒计时，期间若有任何有效报价，倒计时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重新从5分钟开始计算，15分钟之后为1分钟倒计时，期间若有任何有效报价，倒计时重新从1分钟开始计算。当有效下单量达到挂单数量，且有效下单量的成交价格均为最高限价时，交易结束，否则，在倒计时结束前若无有效报价，交易结束。</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在交易过程中，随着价格的逐渐升高，如果觉得己方的</w:t>
      </w:r>
      <w:r>
        <w:rPr>
          <w:rFonts w:hint="eastAsia" w:ascii="宋体" w:hAnsi="宋体" w:eastAsia="宋体" w:cs="宋体"/>
          <w:sz w:val="24"/>
          <w:szCs w:val="24"/>
          <w:lang w:val="en-US" w:eastAsia="zh-CN"/>
        </w:rPr>
        <w:t>出</w:t>
      </w:r>
      <w:r>
        <w:rPr>
          <w:rFonts w:ascii="宋体" w:hAnsi="宋体" w:eastAsia="宋体" w:cs="宋体"/>
          <w:sz w:val="24"/>
          <w:szCs w:val="24"/>
        </w:rPr>
        <w:t>价已经不具优势，可以通过“修改价格”（加价）来提高</w:t>
      </w:r>
      <w:r>
        <w:rPr>
          <w:rFonts w:hint="eastAsia" w:ascii="宋体" w:hAnsi="宋体" w:eastAsia="宋体" w:cs="宋体"/>
          <w:sz w:val="24"/>
          <w:szCs w:val="24"/>
          <w:lang w:val="en-US" w:eastAsia="zh-CN"/>
        </w:rPr>
        <w:t>出</w:t>
      </w:r>
      <w:r>
        <w:rPr>
          <w:rFonts w:ascii="宋体" w:hAnsi="宋体" w:eastAsia="宋体" w:cs="宋体"/>
          <w:sz w:val="24"/>
          <w:szCs w:val="24"/>
        </w:rPr>
        <w:t>价，从而获得相对较高的优先级。 在“</w:t>
      </w:r>
      <w:r>
        <w:rPr>
          <w:rFonts w:hint="eastAsia" w:ascii="宋体" w:hAnsi="宋体" w:eastAsia="宋体" w:cs="宋体"/>
          <w:sz w:val="24"/>
          <w:szCs w:val="24"/>
          <w:lang w:val="en-US" w:eastAsia="zh-CN"/>
        </w:rPr>
        <w:t>有效报价</w:t>
      </w:r>
      <w:r>
        <w:rPr>
          <w:rFonts w:ascii="宋体" w:hAnsi="宋体" w:eastAsia="宋体" w:cs="宋体"/>
          <w:sz w:val="24"/>
          <w:szCs w:val="24"/>
        </w:rPr>
        <w:t>”栏中，点击己方下单信息的</w:t>
      </w:r>
      <w:r>
        <w:rPr>
          <w:rFonts w:hint="eastAsia" w:ascii="宋体" w:hAnsi="宋体" w:eastAsia="宋体" w:cs="宋体"/>
          <w:sz w:val="24"/>
          <w:szCs w:val="24"/>
          <w:lang w:val="en-US" w:eastAsia="zh-CN"/>
        </w:rPr>
        <w:t>下单价格</w:t>
      </w:r>
      <w:r>
        <w:rPr>
          <w:rFonts w:ascii="宋体" w:hAnsi="宋体" w:eastAsia="宋体" w:cs="宋体"/>
          <w:sz w:val="24"/>
          <w:szCs w:val="24"/>
        </w:rPr>
        <w:t>部分，会弹出修改价格对话框。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8595" cy="2469515"/>
            <wp:effectExtent l="0" t="0" r="1905" b="698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a:stretch>
                      <a:fillRect/>
                    </a:stretch>
                  </pic:blipFill>
                  <pic:spPr>
                    <a:xfrm>
                      <a:off x="0" y="0"/>
                      <a:ext cx="5268595" cy="24695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ascii="宋体" w:hAnsi="宋体" w:eastAsia="宋体" w:cs="宋体"/>
          <w:color w:val="C00000"/>
          <w:sz w:val="24"/>
          <w:szCs w:val="24"/>
        </w:rPr>
      </w:pPr>
      <w:r>
        <w:rPr>
          <w:rFonts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提交报价</w:t>
      </w:r>
      <w:r>
        <w:rPr>
          <w:rFonts w:ascii="宋体" w:hAnsi="宋体" w:eastAsia="宋体" w:cs="宋体"/>
          <w:b/>
          <w:bCs/>
          <w:color w:val="auto"/>
          <w:sz w:val="24"/>
          <w:szCs w:val="24"/>
        </w:rPr>
        <w:t>”操作会产生一条新的交易</w:t>
      </w:r>
      <w:r>
        <w:rPr>
          <w:rFonts w:hint="eastAsia" w:ascii="宋体" w:hAnsi="宋体" w:eastAsia="宋体" w:cs="宋体"/>
          <w:b/>
          <w:bCs/>
          <w:color w:val="auto"/>
          <w:sz w:val="24"/>
          <w:szCs w:val="24"/>
          <w:lang w:val="en-US" w:eastAsia="zh-CN"/>
        </w:rPr>
        <w:t>记录</w:t>
      </w:r>
      <w:r>
        <w:rPr>
          <w:rFonts w:ascii="宋体" w:hAnsi="宋体" w:eastAsia="宋体" w:cs="宋体"/>
          <w:b/>
          <w:bCs/>
          <w:color w:val="auto"/>
          <w:sz w:val="24"/>
          <w:szCs w:val="24"/>
        </w:rPr>
        <w:t>，一般来说会增加购买的数量并且产生一个新的下单时间；“修改</w:t>
      </w:r>
      <w:r>
        <w:rPr>
          <w:rFonts w:hint="eastAsia" w:ascii="宋体" w:hAnsi="宋体" w:eastAsia="宋体" w:cs="宋体"/>
          <w:b/>
          <w:bCs/>
          <w:color w:val="auto"/>
          <w:sz w:val="24"/>
          <w:szCs w:val="24"/>
          <w:lang w:val="en-US" w:eastAsia="zh-CN"/>
        </w:rPr>
        <w:t>报价</w:t>
      </w:r>
      <w:r>
        <w:rPr>
          <w:rFonts w:ascii="宋体" w:hAnsi="宋体" w:eastAsia="宋体" w:cs="宋体"/>
          <w:b/>
          <w:bCs/>
          <w:color w:val="auto"/>
          <w:sz w:val="24"/>
          <w:szCs w:val="24"/>
        </w:rPr>
        <w:t>”只是改变上次下单的价格，不会改变下单数量和下单时间</w:t>
      </w:r>
      <w:r>
        <w:rPr>
          <w:rFonts w:hint="eastAsia" w:ascii="宋体" w:hAnsi="宋体" w:eastAsia="宋体" w:cs="宋体"/>
          <w:b/>
          <w:bCs/>
          <w:color w:val="auto"/>
          <w:sz w:val="24"/>
          <w:szCs w:val="24"/>
          <w:lang w:eastAsia="zh-CN"/>
        </w:rPr>
        <w:t>。</w:t>
      </w:r>
      <w:r>
        <w:rPr>
          <w:rFonts w:ascii="宋体" w:hAnsi="宋体" w:eastAsia="宋体" w:cs="宋体"/>
          <w:color w:val="auto"/>
          <w:sz w:val="24"/>
          <w:szCs w:val="24"/>
        </w:rPr>
        <w:t>当己方一次下单的数量等于“核定需求量”时，则不要再次进行“下单” 操作，</w:t>
      </w:r>
      <w:r>
        <w:rPr>
          <w:rFonts w:hint="eastAsia" w:ascii="宋体" w:hAnsi="宋体" w:eastAsia="宋体" w:cs="宋体"/>
          <w:color w:val="auto"/>
          <w:sz w:val="24"/>
          <w:szCs w:val="24"/>
          <w:lang w:val="en-US" w:eastAsia="zh-CN"/>
        </w:rPr>
        <w:t>否则</w:t>
      </w:r>
      <w:r>
        <w:rPr>
          <w:rFonts w:ascii="宋体" w:hAnsi="宋体" w:eastAsia="宋体" w:cs="宋体"/>
          <w:color w:val="auto"/>
          <w:sz w:val="24"/>
          <w:szCs w:val="24"/>
        </w:rPr>
        <w:t>系统会提</w:t>
      </w:r>
      <w:r>
        <w:rPr>
          <w:rFonts w:hint="eastAsia" w:ascii="宋体" w:hAnsi="宋体" w:eastAsia="宋体" w:cs="宋体"/>
          <w:color w:val="auto"/>
          <w:sz w:val="24"/>
          <w:szCs w:val="24"/>
          <w:lang w:val="en-US" w:eastAsia="zh-CN"/>
        </w:rPr>
        <w:t>示</w:t>
      </w:r>
      <w:r>
        <w:rPr>
          <w:rFonts w:ascii="宋体" w:hAnsi="宋体" w:eastAsia="宋体" w:cs="宋体"/>
          <w:color w:val="auto"/>
          <w:sz w:val="24"/>
          <w:szCs w:val="24"/>
        </w:rPr>
        <w:t>“购买数量超出核定需求量”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如需修改出价，可以通过“修改报价”功能操作</w:t>
      </w:r>
      <w:r>
        <w:rPr>
          <w:rFonts w:ascii="宋体" w:hAnsi="宋体" w:eastAsia="宋体" w:cs="宋体"/>
          <w:color w:val="auto"/>
          <w:sz w:val="24"/>
          <w:szCs w:val="24"/>
        </w:rPr>
        <w:t>。</w:t>
      </w:r>
      <w:r>
        <w:rPr>
          <w:rFonts w:ascii="宋体" w:hAnsi="宋体" w:eastAsia="宋体" w:cs="宋体"/>
          <w:color w:val="C00000"/>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b/>
          <w:bCs/>
          <w:color w:val="FF0000"/>
          <w:sz w:val="24"/>
          <w:szCs w:val="24"/>
        </w:rPr>
      </w:pPr>
      <w:r>
        <w:rPr>
          <w:rFonts w:ascii="宋体" w:hAnsi="宋体" w:eastAsia="宋体" w:cs="宋体"/>
          <w:color w:val="auto"/>
          <w:sz w:val="24"/>
          <w:szCs w:val="24"/>
        </w:rPr>
        <w:t>所以，</w:t>
      </w:r>
      <w:r>
        <w:rPr>
          <w:rFonts w:ascii="宋体" w:hAnsi="宋体" w:eastAsia="宋体" w:cs="宋体"/>
          <w:b/>
          <w:bCs/>
          <w:color w:val="auto"/>
          <w:sz w:val="24"/>
          <w:szCs w:val="24"/>
        </w:rPr>
        <w:t>越早的下单并及时修改价格提高报价，不被“挤出去”， 是能否成功购买的关键操作。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如果发现在“</w:t>
      </w:r>
      <w:r>
        <w:rPr>
          <w:rFonts w:hint="eastAsia" w:ascii="宋体" w:hAnsi="宋体" w:eastAsia="宋体" w:cs="宋体"/>
          <w:sz w:val="24"/>
          <w:szCs w:val="24"/>
          <w:lang w:val="en-US" w:eastAsia="zh-CN"/>
        </w:rPr>
        <w:t>有效报价</w:t>
      </w:r>
      <w:r>
        <w:rPr>
          <w:rFonts w:ascii="宋体" w:hAnsi="宋体" w:eastAsia="宋体" w:cs="宋体"/>
          <w:sz w:val="24"/>
          <w:szCs w:val="24"/>
        </w:rPr>
        <w:t>”中没有己方的下单信息，说明自己已经被竞争对手“挤出去”，需要重新“下单”。 竞买过程中，可能需要多次“</w:t>
      </w:r>
      <w:r>
        <w:rPr>
          <w:rFonts w:hint="eastAsia" w:ascii="宋体" w:hAnsi="宋体" w:eastAsia="宋体" w:cs="宋体"/>
          <w:sz w:val="24"/>
          <w:szCs w:val="24"/>
          <w:lang w:val="en-US" w:eastAsia="zh-CN"/>
        </w:rPr>
        <w:t>提交报价</w:t>
      </w:r>
      <w:r>
        <w:rPr>
          <w:rFonts w:ascii="宋体" w:hAnsi="宋体" w:eastAsia="宋体" w:cs="宋体"/>
          <w:sz w:val="24"/>
          <w:szCs w:val="24"/>
        </w:rPr>
        <w:t>”或“修改价格”来维持己方的优先级，操作次数不做限制。</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成交条件。在交易结束时，所有在“</w:t>
      </w:r>
      <w:r>
        <w:rPr>
          <w:rFonts w:hint="eastAsia" w:ascii="宋体" w:hAnsi="宋体" w:eastAsia="宋体" w:cs="宋体"/>
          <w:sz w:val="24"/>
          <w:szCs w:val="24"/>
          <w:lang w:val="en-US" w:eastAsia="zh-CN"/>
        </w:rPr>
        <w:t>有效报价</w:t>
      </w:r>
      <w:r>
        <w:rPr>
          <w:rFonts w:ascii="宋体" w:hAnsi="宋体" w:eastAsia="宋体" w:cs="宋体"/>
          <w:sz w:val="24"/>
          <w:szCs w:val="24"/>
        </w:rPr>
        <w:t>”中显示的</w:t>
      </w:r>
      <w:r>
        <w:rPr>
          <w:rFonts w:hint="eastAsia" w:ascii="宋体" w:hAnsi="宋体" w:eastAsia="宋体" w:cs="宋体"/>
          <w:sz w:val="24"/>
          <w:szCs w:val="24"/>
          <w:lang w:val="en-US" w:eastAsia="zh-CN"/>
        </w:rPr>
        <w:t>下单记录</w:t>
      </w:r>
      <w:r>
        <w:rPr>
          <w:rFonts w:ascii="宋体" w:hAnsi="宋体" w:eastAsia="宋体" w:cs="宋体"/>
          <w:sz w:val="24"/>
          <w:szCs w:val="24"/>
        </w:rPr>
        <w:t>都会成交</w:t>
      </w:r>
      <w:r>
        <w:rPr>
          <w:rFonts w:hint="eastAsia" w:ascii="宋体" w:hAnsi="宋体" w:eastAsia="宋体" w:cs="宋体"/>
          <w:sz w:val="24"/>
          <w:szCs w:val="24"/>
          <w:lang w:eastAsia="zh-CN"/>
        </w:rPr>
        <w:t>，</w:t>
      </w:r>
      <w:r>
        <w:rPr>
          <w:rFonts w:ascii="宋体" w:hAnsi="宋体" w:eastAsia="宋体" w:cs="宋体"/>
          <w:sz w:val="24"/>
          <w:szCs w:val="24"/>
        </w:rPr>
        <w:t>也就是说只要在交易结束时，己方的“下单”信息仍未被“挤出去”即可成交。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hint="eastAsia" w:ascii="宋体" w:hAnsi="宋体" w:eastAsia="宋体" w:cs="宋体"/>
          <w:b/>
          <w:bCs/>
          <w:sz w:val="24"/>
          <w:szCs w:val="24"/>
          <w:lang w:val="en-US" w:eastAsia="zh-CN"/>
        </w:rPr>
      </w:pPr>
      <w:bookmarkStart w:id="7" w:name="_Toc20590"/>
      <w:r>
        <w:rPr>
          <w:rFonts w:hint="eastAsia" w:ascii="宋体" w:hAnsi="宋体" w:eastAsia="宋体" w:cs="宋体"/>
          <w:b/>
          <w:bCs/>
          <w:sz w:val="24"/>
          <w:szCs w:val="24"/>
          <w:lang w:val="en-US" w:eastAsia="zh-CN"/>
        </w:rPr>
        <w:t>（三）交易结束</w:t>
      </w:r>
      <w:bookmarkEnd w:id="7"/>
      <w:r>
        <w:rPr>
          <w:rFonts w:hint="eastAsia" w:ascii="宋体" w:hAnsi="宋体" w:eastAsia="宋体" w:cs="宋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交易时间到或倒计时结束，系统会终止交易过程，提</w:t>
      </w:r>
      <w:r>
        <w:rPr>
          <w:rFonts w:hint="eastAsia" w:ascii="宋体" w:hAnsi="宋体" w:eastAsia="宋体" w:cs="宋体"/>
          <w:sz w:val="24"/>
          <w:szCs w:val="24"/>
          <w:lang w:val="en-US" w:eastAsia="zh-CN"/>
        </w:rPr>
        <w:t>示</w:t>
      </w:r>
      <w:r>
        <w:rPr>
          <w:rFonts w:ascii="宋体" w:hAnsi="宋体" w:eastAsia="宋体" w:cs="宋体"/>
          <w:sz w:val="24"/>
          <w:szCs w:val="24"/>
        </w:rPr>
        <w:t>交易结束。如果购买成功系统会在右下角弹出成交提示对话框。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drawing>
          <wp:inline distT="0" distB="0" distL="114300" distR="114300">
            <wp:extent cx="5266690" cy="2896870"/>
            <wp:effectExtent l="0" t="0" r="38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266690" cy="2896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点击对话框中的“成交记录”</w:t>
      </w:r>
      <w:r>
        <w:rPr>
          <w:rFonts w:hint="eastAsia" w:ascii="宋体" w:hAnsi="宋体" w:eastAsia="宋体" w:cs="宋体"/>
          <w:sz w:val="24"/>
          <w:szCs w:val="24"/>
          <w:lang w:val="en-US" w:eastAsia="zh-CN"/>
        </w:rPr>
        <w:t>可进入“成交记录”界面，</w:t>
      </w:r>
      <w:r>
        <w:rPr>
          <w:rFonts w:ascii="宋体" w:hAnsi="宋体" w:eastAsia="宋体" w:cs="宋体"/>
          <w:sz w:val="24"/>
          <w:szCs w:val="24"/>
        </w:rPr>
        <w:t>如果错过了提示对话框，可以点击左侧导航菜单栏中的“</w:t>
      </w:r>
      <w:r>
        <w:rPr>
          <w:rFonts w:hint="eastAsia" w:ascii="宋体" w:hAnsi="宋体" w:eastAsia="宋体" w:cs="宋体"/>
          <w:sz w:val="24"/>
          <w:szCs w:val="24"/>
          <w:lang w:val="en-US" w:eastAsia="zh-CN"/>
        </w:rPr>
        <w:t>成交管理</w:t>
      </w:r>
      <w:r>
        <w:rPr>
          <w:rFonts w:ascii="宋体" w:hAnsi="宋体" w:eastAsia="宋体" w:cs="宋体"/>
          <w:sz w:val="24"/>
          <w:szCs w:val="24"/>
        </w:rPr>
        <w:t>”</w:t>
      </w:r>
      <w:r>
        <w:rPr>
          <w:rFonts w:hint="eastAsia" w:ascii="宋体" w:hAnsi="宋体" w:eastAsia="宋体" w:cs="宋体"/>
          <w:sz w:val="24"/>
          <w:szCs w:val="24"/>
          <w:lang w:val="en-US" w:eastAsia="zh-CN"/>
        </w:rPr>
        <w:t>选项下的</w:t>
      </w:r>
      <w:r>
        <w:rPr>
          <w:rFonts w:ascii="宋体" w:hAnsi="宋体" w:eastAsia="宋体" w:cs="宋体"/>
          <w:sz w:val="24"/>
          <w:szCs w:val="24"/>
        </w:rPr>
        <w:t>“成交记录”，己方所有交易的历史成交情况都显示在这里。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drawing>
          <wp:inline distT="0" distB="0" distL="114300" distR="114300">
            <wp:extent cx="5266690" cy="2896870"/>
            <wp:effectExtent l="0" t="0" r="381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266690" cy="2896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如果没找到相应的记录，则说明没有成交。</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sz w:val="24"/>
          <w:szCs w:val="24"/>
          <w:lang w:val="en-US" w:eastAsia="zh-CN"/>
        </w:rPr>
      </w:pPr>
      <w:bookmarkStart w:id="8" w:name="_Toc27645"/>
      <w:r>
        <w:rPr>
          <w:rFonts w:hint="eastAsia" w:ascii="宋体" w:hAnsi="宋体" w:eastAsia="宋体" w:cs="宋体"/>
          <w:b/>
          <w:bCs/>
          <w:sz w:val="24"/>
          <w:szCs w:val="24"/>
          <w:lang w:val="en-US" w:eastAsia="zh-CN"/>
        </w:rPr>
        <w:t>（四）交易结束后缴费工作</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成交企业需按照成交管理发布的《排污权竞买成交确认书》盖章将原件邮寄至</w:t>
      </w:r>
      <w:bookmarkStart w:id="9" w:name="OLE_LINK1"/>
      <w:r>
        <w:rPr>
          <w:rFonts w:hint="eastAsia" w:ascii="宋体" w:hAnsi="宋体" w:eastAsia="宋体" w:cs="宋体"/>
          <w:sz w:val="24"/>
          <w:szCs w:val="24"/>
          <w:lang w:val="en-US" w:eastAsia="zh-CN"/>
        </w:rPr>
        <w:t>陕西省环境保护有限公司</w:t>
      </w:r>
      <w:bookmarkEnd w:id="9"/>
      <w:r>
        <w:rPr>
          <w:rFonts w:hint="eastAsia" w:ascii="宋体" w:hAnsi="宋体" w:eastAsia="宋体" w:cs="宋体"/>
          <w:sz w:val="24"/>
          <w:szCs w:val="24"/>
          <w:lang w:val="en-US" w:eastAsia="zh-CN"/>
        </w:rPr>
        <w:t>（邮寄地址：陕西省西安市雁塔区锦业路2号旺都D座，宁国同，15229211931）；并进入通用资料中下载《排污权出让收入缴费核定单》按通知单要求填写后将word发送至陕西省环境保护有限公司。企业填写完缴费核定单后，企业税务系统及核定单的联系人会收到缴费通知，按照缴费通知完成缴费工作，并上传凭证即可。如买齐的企业后续省厅会核发总量文件，联络员收到总量文件会以电子版和纸质版同步联系企业进行发送处理，收到总量文件的企业带齐购买的相关凭证及资料进行排污许可证的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color w:val="FF0000"/>
          <w:sz w:val="24"/>
          <w:szCs w:val="24"/>
          <w:lang w:val="en-US" w:eastAsia="zh-CN"/>
        </w:rPr>
        <w:t>注意事项：企业需自收到通知后5个工作日内完成缴费工作，否则视为违约行为，将涉及限制交易，在企业黑名单中记录。</w:t>
      </w:r>
      <w:r>
        <w:drawing>
          <wp:inline distT="0" distB="0" distL="114300" distR="114300">
            <wp:extent cx="5703570" cy="3130550"/>
            <wp:effectExtent l="0" t="0" r="11430" b="1270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5703570" cy="3130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558790" cy="7197725"/>
            <wp:effectExtent l="0" t="0" r="3810" b="3175"/>
            <wp:docPr id="25" name="图片 25" descr="173682204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36822041134"/>
                    <pic:cNvPicPr>
                      <a:picLocks noChangeAspect="1"/>
                    </pic:cNvPicPr>
                  </pic:nvPicPr>
                  <pic:blipFill>
                    <a:blip r:embed="rId24"/>
                    <a:stretch>
                      <a:fillRect/>
                    </a:stretch>
                  </pic:blipFill>
                  <pic:spPr>
                    <a:xfrm>
                      <a:off x="0" y="0"/>
                      <a:ext cx="5558790" cy="7197725"/>
                    </a:xfrm>
                    <a:prstGeom prst="rect">
                      <a:avLst/>
                    </a:prstGeom>
                  </pic:spPr>
                </pic:pic>
              </a:graphicData>
            </a:graphic>
          </wp:inline>
        </w:drawing>
      </w:r>
    </w:p>
    <w:p>
      <w:pPr>
        <w:pStyle w:val="2"/>
        <w:rPr>
          <w:rFonts w:hint="eastAsia"/>
          <w:sz w:val="28"/>
          <w:szCs w:val="28"/>
          <w:lang w:val="en-US" w:eastAsia="zh-CN"/>
        </w:rPr>
      </w:pPr>
      <w:bookmarkStart w:id="10" w:name="_Toc21947"/>
      <w:r>
        <w:rPr>
          <w:rFonts w:hint="eastAsia"/>
          <w:sz w:val="28"/>
          <w:szCs w:val="28"/>
          <w:lang w:val="en-US" w:eastAsia="zh-CN"/>
        </w:rPr>
        <w:t>运行环境</w:t>
      </w:r>
      <w:bookmarkEnd w:id="10"/>
      <w:r>
        <w:rPr>
          <w:rFonts w:hint="eastAsia"/>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连接到</w:t>
      </w:r>
      <w:r>
        <w:rPr>
          <w:rFonts w:hint="eastAsia" w:ascii="宋体" w:hAnsi="宋体" w:eastAsia="宋体" w:cs="宋体"/>
          <w:sz w:val="24"/>
          <w:szCs w:val="24"/>
          <w:lang w:val="en-US" w:eastAsia="zh-CN"/>
        </w:rPr>
        <w:t>互联网</w:t>
      </w:r>
      <w:r>
        <w:rPr>
          <w:rFonts w:ascii="宋体" w:hAnsi="宋体" w:eastAsia="宋体" w:cs="宋体"/>
          <w:sz w:val="24"/>
          <w:szCs w:val="24"/>
        </w:rPr>
        <w:t xml:space="preserve">的电脑 </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eastAsia="zh-CN"/>
        </w:rPr>
      </w:pPr>
      <w:bookmarkStart w:id="11" w:name="_Toc17448"/>
      <w:bookmarkStart w:id="12" w:name="_Toc881"/>
      <w:r>
        <w:rPr>
          <w:rFonts w:hint="eastAsia" w:ascii="宋体" w:hAnsi="宋体" w:eastAsia="宋体" w:cs="宋体"/>
          <w:sz w:val="24"/>
          <w:szCs w:val="24"/>
          <w:lang w:eastAsia="zh-CN"/>
        </w:rPr>
        <w:t>硬件要求</w:t>
      </w:r>
      <w:bookmarkEnd w:id="11"/>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推荐配置：4核处理器2.</w:t>
      </w:r>
      <w:r>
        <w:rPr>
          <w:rFonts w:hint="eastAsia" w:ascii="宋体" w:hAnsi="宋体" w:eastAsia="宋体" w:cs="宋体"/>
          <w:sz w:val="24"/>
          <w:szCs w:val="24"/>
          <w:lang w:val="en-US" w:eastAsia="zh-CN"/>
        </w:rPr>
        <w:t>4G</w:t>
      </w:r>
      <w:r>
        <w:rPr>
          <w:rFonts w:hint="eastAsia" w:ascii="宋体" w:hAnsi="宋体" w:eastAsia="宋体" w:cs="宋体"/>
          <w:sz w:val="24"/>
          <w:szCs w:val="24"/>
          <w:lang w:eastAsia="zh-CN"/>
        </w:rPr>
        <w:t>Hz，</w:t>
      </w:r>
      <w:r>
        <w:rPr>
          <w:rFonts w:hint="eastAsia" w:ascii="宋体" w:hAnsi="宋体" w:eastAsia="宋体" w:cs="宋体"/>
          <w:sz w:val="24"/>
          <w:szCs w:val="24"/>
          <w:lang w:val="en-US" w:eastAsia="zh-CN"/>
        </w:rPr>
        <w:t>32</w:t>
      </w:r>
      <w:r>
        <w:rPr>
          <w:rFonts w:hint="eastAsia" w:ascii="宋体" w:hAnsi="宋体" w:eastAsia="宋体" w:cs="宋体"/>
          <w:sz w:val="24"/>
          <w:szCs w:val="24"/>
          <w:lang w:eastAsia="zh-CN"/>
        </w:rPr>
        <w:t>GB内存，1</w:t>
      </w:r>
      <w:r>
        <w:rPr>
          <w:rFonts w:hint="eastAsia" w:ascii="宋体" w:hAnsi="宋体" w:eastAsia="宋体" w:cs="宋体"/>
          <w:sz w:val="24"/>
          <w:szCs w:val="24"/>
          <w:lang w:val="en-US" w:eastAsia="zh-CN"/>
        </w:rPr>
        <w:t>920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1680</w:t>
      </w:r>
      <w:r>
        <w:rPr>
          <w:rFonts w:hint="eastAsia" w:ascii="宋体" w:hAnsi="宋体" w:eastAsia="宋体" w:cs="宋体"/>
          <w:sz w:val="24"/>
          <w:szCs w:val="24"/>
          <w:lang w:eastAsia="zh-CN"/>
        </w:rPr>
        <w:t>屏幕分辨率，连接互联网。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最低配置：双核处理器2.2</w:t>
      </w:r>
      <w:r>
        <w:rPr>
          <w:rFonts w:hint="eastAsia" w:ascii="宋体" w:hAnsi="宋体" w:eastAsia="宋体" w:cs="宋体"/>
          <w:sz w:val="24"/>
          <w:szCs w:val="24"/>
          <w:lang w:val="en-US" w:eastAsia="zh-CN"/>
        </w:rPr>
        <w:t>G</w:t>
      </w:r>
      <w:r>
        <w:rPr>
          <w:rFonts w:hint="eastAsia" w:ascii="宋体" w:hAnsi="宋体" w:eastAsia="宋体" w:cs="宋体"/>
          <w:sz w:val="24"/>
          <w:szCs w:val="24"/>
          <w:lang w:eastAsia="zh-CN"/>
        </w:rPr>
        <w:t>hz,</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GB 内存，1440×</w:t>
      </w:r>
      <w:r>
        <w:rPr>
          <w:rFonts w:hint="eastAsia" w:ascii="宋体" w:hAnsi="宋体" w:eastAsia="宋体" w:cs="宋体"/>
          <w:sz w:val="24"/>
          <w:szCs w:val="24"/>
          <w:lang w:val="en-US" w:eastAsia="zh-CN"/>
        </w:rPr>
        <w:t>1080</w:t>
      </w:r>
      <w:r>
        <w:rPr>
          <w:rFonts w:hint="eastAsia" w:ascii="宋体" w:hAnsi="宋体" w:eastAsia="宋体" w:cs="宋体"/>
          <w:sz w:val="24"/>
          <w:szCs w:val="24"/>
          <w:lang w:eastAsia="zh-CN"/>
        </w:rPr>
        <w:t>屏幕分辨率，连接互联网。</w:t>
      </w:r>
    </w:p>
    <w:p>
      <w:pPr>
        <w:keepNext w:val="0"/>
        <w:keepLines w:val="0"/>
        <w:pageBreakBefore w:val="0"/>
        <w:widowControl w:val="0"/>
        <w:numPr>
          <w:ilvl w:val="1"/>
          <w:numId w:val="5"/>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eastAsia="zh-CN"/>
        </w:rPr>
      </w:pPr>
      <w:bookmarkStart w:id="13" w:name="_Toc23979"/>
      <w:bookmarkStart w:id="14" w:name="_Toc6380"/>
      <w:r>
        <w:rPr>
          <w:rFonts w:hint="eastAsia" w:ascii="宋体" w:hAnsi="宋体" w:eastAsia="宋体" w:cs="宋体"/>
          <w:sz w:val="24"/>
          <w:szCs w:val="24"/>
          <w:lang w:eastAsia="zh-CN"/>
        </w:rPr>
        <w:t>软件环境</w:t>
      </w:r>
      <w:bookmarkEnd w:id="13"/>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t>Microsoft Windows</w:t>
      </w:r>
      <w:r>
        <w:rPr>
          <w:rFonts w:hint="eastAsia" w:ascii="宋体" w:hAnsi="宋体" w:eastAsia="宋体" w:cs="宋体"/>
          <w:sz w:val="24"/>
          <w:szCs w:val="24"/>
          <w:lang w:val="en-US" w:eastAsia="zh-CN"/>
        </w:rPr>
        <w:t>10</w:t>
      </w:r>
      <w:r>
        <w:rPr>
          <w:rFonts w:ascii="宋体" w:hAnsi="宋体" w:eastAsia="宋体" w:cs="宋体"/>
          <w:sz w:val="24"/>
          <w:szCs w:val="24"/>
        </w:rPr>
        <w:t xml:space="preserve"> 操作系统及以上版本</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t>下载并安装</w:t>
      </w:r>
      <w:r>
        <w:rPr>
          <w:rFonts w:hint="eastAsia" w:ascii="宋体" w:hAnsi="宋体" w:eastAsia="宋体" w:cs="宋体"/>
          <w:sz w:val="24"/>
          <w:szCs w:val="24"/>
          <w:lang w:val="en-US" w:eastAsia="zh-CN"/>
        </w:rPr>
        <w:t>谷歌</w:t>
      </w:r>
      <w:r>
        <w:rPr>
          <w:rFonts w:ascii="宋体" w:hAnsi="宋体" w:eastAsia="宋体" w:cs="宋体"/>
          <w:sz w:val="24"/>
          <w:szCs w:val="24"/>
        </w:rPr>
        <w:t>浏览器</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注：交易系统在不同浏览器下，界面布局可能会出现细微差异，以下介绍均以</w:t>
      </w:r>
      <w:r>
        <w:rPr>
          <w:rFonts w:hint="eastAsia" w:ascii="宋体" w:hAnsi="宋体" w:eastAsia="宋体" w:cs="宋体"/>
          <w:sz w:val="24"/>
          <w:szCs w:val="24"/>
          <w:lang w:val="en-US" w:eastAsia="zh-CN"/>
        </w:rPr>
        <w:t>谷歌</w:t>
      </w:r>
      <w:r>
        <w:rPr>
          <w:rFonts w:ascii="宋体" w:hAnsi="宋体" w:eastAsia="宋体" w:cs="宋体"/>
          <w:sz w:val="24"/>
          <w:szCs w:val="24"/>
        </w:rPr>
        <w:t xml:space="preserve">浏览器中呈现的结果为例。 </w:t>
      </w:r>
    </w:p>
    <w:p>
      <w:pPr>
        <w:pStyle w:val="2"/>
        <w:rPr>
          <w:rFonts w:hint="eastAsia"/>
          <w:sz w:val="28"/>
          <w:szCs w:val="28"/>
          <w:lang w:val="en-US" w:eastAsia="zh-CN"/>
        </w:rPr>
      </w:pPr>
      <w:bookmarkStart w:id="15" w:name="_Toc7764"/>
      <w:r>
        <w:rPr>
          <w:rFonts w:hint="eastAsia"/>
          <w:sz w:val="28"/>
          <w:szCs w:val="28"/>
          <w:lang w:val="en-US" w:eastAsia="zh-CN"/>
        </w:rPr>
        <w:t>常见问题</w:t>
      </w:r>
      <w:bookmarkEnd w:id="15"/>
      <w:r>
        <w:rPr>
          <w:rFonts w:hint="eastAsia"/>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hint="eastAsia" w:ascii="宋体" w:hAnsi="宋体" w:eastAsia="宋体" w:cs="宋体"/>
          <w:b/>
          <w:bCs/>
          <w:sz w:val="24"/>
          <w:szCs w:val="24"/>
          <w:lang w:val="en-US" w:eastAsia="zh-CN"/>
        </w:rPr>
      </w:pPr>
      <w:bookmarkStart w:id="16" w:name="_Toc6014"/>
      <w:r>
        <w:rPr>
          <w:rFonts w:hint="eastAsia" w:ascii="宋体" w:hAnsi="宋体" w:eastAsia="宋体" w:cs="宋体"/>
          <w:b/>
          <w:bCs/>
          <w:sz w:val="24"/>
          <w:szCs w:val="24"/>
          <w:lang w:val="en-US" w:eastAsia="zh-CN"/>
        </w:rPr>
        <w:t>（一）企业注册登录类问题</w:t>
      </w:r>
      <w:bookmarkEnd w:id="16"/>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宋体" w:hAnsi="宋体" w:eastAsia="宋体" w:cs="宋体"/>
          <w:sz w:val="24"/>
          <w:szCs w:val="24"/>
          <w:lang w:val="en-US" w:eastAsia="zh-CN"/>
        </w:rPr>
      </w:pPr>
      <w:bookmarkStart w:id="17" w:name="_Toc15201"/>
      <w:bookmarkStart w:id="18" w:name="_Toc16138"/>
      <w:r>
        <w:rPr>
          <w:rFonts w:hint="eastAsia" w:ascii="宋体" w:hAnsi="宋体" w:eastAsia="宋体" w:cs="宋体"/>
          <w:sz w:val="24"/>
          <w:szCs w:val="24"/>
          <w:lang w:val="en-US" w:eastAsia="zh-CN"/>
        </w:rPr>
        <w:t>账号、密码丢失</w:t>
      </w:r>
      <w:bookmarkEnd w:id="17"/>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联系企业技术进行密码找回；联系方式：企业库电话：88661267；</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19" w:name="_Toc9704"/>
      <w:bookmarkStart w:id="20" w:name="_Toc16826"/>
      <w:r>
        <w:rPr>
          <w:rFonts w:hint="eastAsia" w:ascii="宋体" w:hAnsi="宋体" w:eastAsia="宋体" w:cs="宋体"/>
          <w:sz w:val="24"/>
          <w:szCs w:val="24"/>
          <w:lang w:val="en-US" w:eastAsia="zh-CN"/>
        </w:rPr>
        <w:t>登陆系统显示“交易中心验证不通过，”</w:t>
      </w:r>
      <w:bookmarkEnd w:id="19"/>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排污权交易平台并入资源交易中心后以公共资源交易中心企业库为准，需进行排污权身份类型添加，添加完成后进行入库工作（详见本文件第一小节账号注册；4.完善企业信息）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hint="eastAsia" w:ascii="宋体" w:hAnsi="宋体" w:eastAsia="宋体" w:cs="宋体"/>
          <w:b/>
          <w:bCs/>
          <w:sz w:val="24"/>
          <w:szCs w:val="24"/>
          <w:lang w:val="en-US" w:eastAsia="zh-CN"/>
        </w:rPr>
      </w:pPr>
      <w:bookmarkStart w:id="21" w:name="_Toc30307"/>
      <w:r>
        <w:rPr>
          <w:rFonts w:hint="eastAsia" w:ascii="宋体" w:hAnsi="宋体" w:eastAsia="宋体" w:cs="宋体"/>
          <w:b/>
          <w:bCs/>
          <w:sz w:val="24"/>
          <w:szCs w:val="24"/>
          <w:lang w:val="en-US" w:eastAsia="zh-CN"/>
        </w:rPr>
        <w:t>（二）企业申请类问题</w:t>
      </w:r>
      <w:bookmarkEnd w:id="21"/>
    </w:p>
    <w:p>
      <w:pPr>
        <w:keepNext w:val="0"/>
        <w:keepLines w:val="0"/>
        <w:pageBreakBefore w:val="0"/>
        <w:widowControl w:val="0"/>
        <w:numPr>
          <w:ilvl w:val="1"/>
          <w:numId w:val="7"/>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22" w:name="_Toc5967"/>
      <w:bookmarkStart w:id="23" w:name="_Toc26670"/>
      <w:r>
        <w:rPr>
          <w:rFonts w:ascii="宋体" w:hAnsi="宋体" w:eastAsia="宋体" w:cs="宋体"/>
          <w:sz w:val="24"/>
          <w:szCs w:val="24"/>
        </w:rPr>
        <w:t>注册信息提交审核后多长时间能通过？</w:t>
      </w:r>
      <w:bookmarkEnd w:id="22"/>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一般情况下，</w:t>
      </w:r>
      <w:r>
        <w:rPr>
          <w:rFonts w:hint="eastAsia" w:ascii="宋体" w:hAnsi="宋体" w:eastAsia="宋体" w:cs="宋体"/>
          <w:sz w:val="24"/>
          <w:szCs w:val="24"/>
          <w:lang w:val="en-US" w:eastAsia="zh-CN"/>
        </w:rPr>
        <w:t>待报名期结束后，市局审核一周，省级审核一周，因企业情况多样具体请企业多多查看自身申请流程，如有驳回请按驳回意见重新修改上传，月底审核通过的企业，可自行查看是否通过，同时省级组织机构将</w:t>
      </w:r>
      <w:r>
        <w:rPr>
          <w:rFonts w:ascii="宋体" w:hAnsi="宋体" w:eastAsia="宋体" w:cs="宋体"/>
          <w:sz w:val="24"/>
          <w:szCs w:val="24"/>
        </w:rPr>
        <w:t>会</w:t>
      </w:r>
      <w:r>
        <w:rPr>
          <w:rFonts w:hint="eastAsia" w:ascii="宋体" w:hAnsi="宋体" w:eastAsia="宋体" w:cs="宋体"/>
          <w:sz w:val="24"/>
          <w:szCs w:val="24"/>
          <w:lang w:val="en-US" w:eastAsia="zh-CN"/>
        </w:rPr>
        <w:t>与通过审核的企业进行联系并通知培训时间及交易时间。</w:t>
      </w:r>
    </w:p>
    <w:p>
      <w:pPr>
        <w:keepNext w:val="0"/>
        <w:keepLines w:val="0"/>
        <w:pageBreakBefore w:val="0"/>
        <w:widowControl w:val="0"/>
        <w:numPr>
          <w:ilvl w:val="1"/>
          <w:numId w:val="7"/>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24" w:name="_Toc12321"/>
      <w:bookmarkStart w:id="25" w:name="_Toc20906"/>
      <w:r>
        <w:rPr>
          <w:rFonts w:ascii="宋体" w:hAnsi="宋体" w:eastAsia="宋体" w:cs="宋体"/>
          <w:sz w:val="24"/>
          <w:szCs w:val="24"/>
        </w:rPr>
        <w:t>登录时提示用户名不存在？</w:t>
      </w:r>
      <w:bookmarkEnd w:id="24"/>
      <w:bookmarkEnd w:id="25"/>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首先，确认是否注册。其次</w:t>
      </w:r>
      <w:r>
        <w:rPr>
          <w:rFonts w:hint="eastAsia" w:ascii="宋体" w:hAnsi="宋体" w:eastAsia="宋体" w:cs="宋体"/>
          <w:sz w:val="24"/>
          <w:szCs w:val="24"/>
          <w:lang w:eastAsia="zh-CN"/>
        </w:rPr>
        <w:t>，</w:t>
      </w:r>
      <w:r>
        <w:rPr>
          <w:rFonts w:ascii="宋体" w:hAnsi="宋体" w:eastAsia="宋体" w:cs="宋体"/>
          <w:sz w:val="24"/>
          <w:szCs w:val="24"/>
        </w:rPr>
        <w:t>检查输入信息是否有出入，常见注册信息和输入信息有细微差别的情况有：</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大小写字母， 系统严格区分大小写字母；</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数字“0”和英文“</w:t>
      </w:r>
      <w:r>
        <w:rPr>
          <w:rFonts w:hint="eastAsia" w:ascii="宋体" w:hAnsi="宋体" w:eastAsia="宋体" w:cs="宋体"/>
          <w:sz w:val="24"/>
          <w:szCs w:val="24"/>
          <w:lang w:val="en-US" w:eastAsia="zh-CN"/>
        </w:rPr>
        <w:t>o</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hint="eastAsia" w:ascii="宋体" w:hAnsi="宋体" w:eastAsia="宋体" w:cs="宋体"/>
          <w:b/>
          <w:bCs/>
          <w:sz w:val="24"/>
          <w:szCs w:val="24"/>
          <w:lang w:val="en-US" w:eastAsia="zh-CN"/>
        </w:rPr>
      </w:pPr>
      <w:bookmarkStart w:id="26" w:name="_Toc19979"/>
      <w:r>
        <w:rPr>
          <w:rFonts w:hint="eastAsia" w:ascii="宋体" w:hAnsi="宋体" w:eastAsia="宋体" w:cs="宋体"/>
          <w:b/>
          <w:bCs/>
          <w:sz w:val="24"/>
          <w:szCs w:val="24"/>
          <w:lang w:val="en-US" w:eastAsia="zh-CN"/>
        </w:rPr>
        <w:t>（三）交易过程中的问题</w:t>
      </w:r>
      <w:bookmarkEnd w:id="26"/>
      <w:r>
        <w:rPr>
          <w:rFonts w:hint="eastAsia" w:ascii="宋体" w:hAnsi="宋体" w:eastAsia="宋体" w:cs="宋体"/>
          <w:b/>
          <w:bCs/>
          <w:sz w:val="24"/>
          <w:szCs w:val="24"/>
          <w:lang w:val="en-US" w:eastAsia="zh-CN"/>
        </w:rPr>
        <w:t xml:space="preserve"> </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ascii="宋体" w:hAnsi="宋体" w:eastAsia="宋体" w:cs="宋体"/>
          <w:sz w:val="24"/>
          <w:szCs w:val="24"/>
        </w:rPr>
      </w:pPr>
      <w:bookmarkStart w:id="27" w:name="_Toc11064"/>
      <w:bookmarkStart w:id="28" w:name="_Toc3613"/>
      <w:r>
        <w:rPr>
          <w:rFonts w:ascii="宋体" w:hAnsi="宋体" w:eastAsia="宋体" w:cs="宋体"/>
          <w:sz w:val="24"/>
          <w:szCs w:val="24"/>
        </w:rPr>
        <w:t>登录系统后，界面和说明中不同或显示异常？</w:t>
      </w:r>
      <w:bookmarkEnd w:id="27"/>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系统推荐使用</w:t>
      </w:r>
      <w:r>
        <w:rPr>
          <w:rFonts w:hint="eastAsia" w:ascii="宋体" w:hAnsi="宋体" w:eastAsia="宋体" w:cs="宋体"/>
          <w:sz w:val="24"/>
          <w:szCs w:val="24"/>
          <w:lang w:val="en-US" w:eastAsia="zh-CN"/>
        </w:rPr>
        <w:t>谷歌</w:t>
      </w:r>
      <w:r>
        <w:rPr>
          <w:rFonts w:ascii="宋体" w:hAnsi="宋体" w:eastAsia="宋体" w:cs="宋体"/>
          <w:sz w:val="24"/>
          <w:szCs w:val="24"/>
        </w:rPr>
        <w:t>浏览器，请检查是否使用</w:t>
      </w:r>
      <w:r>
        <w:rPr>
          <w:rFonts w:hint="eastAsia" w:ascii="宋体" w:hAnsi="宋体" w:eastAsia="宋体" w:cs="宋体"/>
          <w:sz w:val="24"/>
          <w:szCs w:val="24"/>
          <w:lang w:val="en-US" w:eastAsia="zh-CN"/>
        </w:rPr>
        <w:t>谷歌</w:t>
      </w:r>
      <w:r>
        <w:rPr>
          <w:rFonts w:ascii="宋体" w:hAnsi="宋体" w:eastAsia="宋体" w:cs="宋体"/>
          <w:sz w:val="24"/>
          <w:szCs w:val="24"/>
        </w:rPr>
        <w:t>浏览器打开</w:t>
      </w:r>
      <w:r>
        <w:rPr>
          <w:rFonts w:hint="eastAsia" w:ascii="宋体" w:hAnsi="宋体" w:eastAsia="宋体" w:cs="宋体"/>
          <w:sz w:val="24"/>
          <w:szCs w:val="24"/>
          <w:lang w:val="en-US" w:eastAsia="zh-CN"/>
        </w:rPr>
        <w:t>陕西省排污权</w:t>
      </w:r>
      <w:r>
        <w:rPr>
          <w:rFonts w:ascii="宋体" w:hAnsi="宋体" w:eastAsia="宋体" w:cs="宋体"/>
          <w:sz w:val="24"/>
          <w:szCs w:val="24"/>
        </w:rPr>
        <w:t>交易</w:t>
      </w:r>
      <w:r>
        <w:rPr>
          <w:rFonts w:hint="eastAsia" w:ascii="宋体" w:hAnsi="宋体" w:eastAsia="宋体" w:cs="宋体"/>
          <w:sz w:val="24"/>
          <w:szCs w:val="24"/>
          <w:lang w:val="en-US" w:eastAsia="zh-CN"/>
        </w:rPr>
        <w:t>平台</w:t>
      </w:r>
      <w:r>
        <w:rPr>
          <w:rFonts w:ascii="宋体" w:hAnsi="宋体" w:eastAsia="宋体" w:cs="宋体"/>
          <w:sz w:val="24"/>
          <w:szCs w:val="24"/>
        </w:rPr>
        <w:t>。</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29" w:name="_Toc30463"/>
      <w:bookmarkStart w:id="30" w:name="_Toc20283"/>
      <w:r>
        <w:rPr>
          <w:rFonts w:ascii="宋体" w:hAnsi="宋体" w:eastAsia="宋体" w:cs="宋体"/>
          <w:sz w:val="24"/>
          <w:szCs w:val="24"/>
        </w:rPr>
        <w:t>登录系统后，</w:t>
      </w:r>
      <w:r>
        <w:rPr>
          <w:rFonts w:hint="eastAsia" w:ascii="宋体" w:hAnsi="宋体" w:eastAsia="宋体" w:cs="宋体"/>
          <w:sz w:val="24"/>
          <w:szCs w:val="24"/>
          <w:lang w:val="en-US" w:eastAsia="zh-CN"/>
        </w:rPr>
        <w:t>电子竞价</w:t>
      </w:r>
      <w:r>
        <w:rPr>
          <w:rFonts w:ascii="宋体" w:hAnsi="宋体" w:eastAsia="宋体" w:cs="宋体"/>
          <w:sz w:val="24"/>
          <w:szCs w:val="24"/>
        </w:rPr>
        <w:t>里面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我参与的”</w:t>
      </w:r>
      <w:r>
        <w:rPr>
          <w:rFonts w:ascii="宋体" w:hAnsi="宋体" w:eastAsia="宋体" w:cs="宋体"/>
          <w:sz w:val="24"/>
          <w:szCs w:val="24"/>
        </w:rPr>
        <w:t>没有</w:t>
      </w:r>
      <w:r>
        <w:rPr>
          <w:rFonts w:hint="eastAsia" w:ascii="宋体" w:hAnsi="宋体" w:eastAsia="宋体" w:cs="宋体"/>
          <w:sz w:val="24"/>
          <w:szCs w:val="24"/>
          <w:lang w:val="en-US" w:eastAsia="zh-CN"/>
        </w:rPr>
        <w:t>记录</w:t>
      </w:r>
      <w:r>
        <w:rPr>
          <w:rFonts w:ascii="宋体" w:hAnsi="宋体" w:eastAsia="宋体" w:cs="宋体"/>
          <w:sz w:val="24"/>
          <w:szCs w:val="24"/>
        </w:rPr>
        <w:t>？</w:t>
      </w:r>
      <w:bookmarkEnd w:id="29"/>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当前还没有合适己方参与的</w:t>
      </w:r>
      <w:r>
        <w:rPr>
          <w:rFonts w:hint="eastAsia" w:ascii="宋体" w:hAnsi="宋体" w:eastAsia="宋体" w:cs="宋体"/>
          <w:sz w:val="24"/>
          <w:szCs w:val="24"/>
          <w:lang w:val="en-US" w:eastAsia="zh-CN"/>
        </w:rPr>
        <w:t>交易</w:t>
      </w:r>
      <w:r>
        <w:rPr>
          <w:rFonts w:ascii="宋体" w:hAnsi="宋体" w:eastAsia="宋体" w:cs="宋体"/>
          <w:sz w:val="24"/>
          <w:szCs w:val="24"/>
        </w:rPr>
        <w:t>，请耐心等</w:t>
      </w:r>
      <w:r>
        <w:rPr>
          <w:rFonts w:hint="eastAsia" w:ascii="宋体" w:hAnsi="宋体" w:eastAsia="宋体" w:cs="宋体"/>
          <w:sz w:val="24"/>
          <w:szCs w:val="24"/>
          <w:lang w:val="en-US" w:eastAsia="zh-CN"/>
        </w:rPr>
        <w:t>待</w:t>
      </w:r>
      <w:r>
        <w:rPr>
          <w:rFonts w:ascii="宋体" w:hAnsi="宋体" w:eastAsia="宋体" w:cs="宋体"/>
          <w:sz w:val="24"/>
          <w:szCs w:val="24"/>
        </w:rPr>
        <w:t>。</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电子竞价里面“我参与的”记录中有正在交易的数据，无法“参与竞价</w:t>
      </w:r>
      <w:r>
        <w:rPr>
          <w:rFonts w:hint="default" w:ascii="宋体" w:hAnsi="宋体" w:eastAsia="宋体" w:cs="宋体"/>
          <w:sz w:val="24"/>
          <w:szCs w:val="24"/>
          <w:lang w:val="en-US" w:eastAsia="zh-CN"/>
        </w:rPr>
        <w:t>”</w:t>
      </w: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交易开始前，须阅读并同意签署电子竞价交易规则，请确认是否已签署交易规则。</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31" w:name="_Toc4501"/>
      <w:bookmarkStart w:id="32" w:name="_Toc25871"/>
      <w:r>
        <w:rPr>
          <w:rFonts w:ascii="宋体" w:hAnsi="宋体" w:eastAsia="宋体" w:cs="宋体"/>
          <w:sz w:val="24"/>
          <w:szCs w:val="24"/>
        </w:rPr>
        <w:t>同样的价格，为何自己的排名靠后（上）？</w:t>
      </w:r>
      <w:bookmarkEnd w:id="31"/>
      <w:bookmarkEnd w:id="32"/>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在价格相同的情况下，系统会按照“下单”时间排列，下单时间不受“修改价格”影响，但被“挤出去”后就不再保留。所以，尽早下单，尽快加价，是购买成功的关键。</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33" w:name="_Toc11329"/>
      <w:bookmarkStart w:id="34" w:name="_Toc16501"/>
      <w:r>
        <w:rPr>
          <w:rFonts w:ascii="宋体" w:hAnsi="宋体" w:eastAsia="宋体" w:cs="宋体"/>
          <w:sz w:val="24"/>
          <w:szCs w:val="24"/>
        </w:rPr>
        <w:t>交易时间不准？</w:t>
      </w:r>
      <w:bookmarkEnd w:id="33"/>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所有时间均以系统显示时间为准。</w:t>
      </w:r>
    </w:p>
    <w:p>
      <w:pPr>
        <w:keepNext w:val="0"/>
        <w:keepLines w:val="0"/>
        <w:pageBreakBefore w:val="0"/>
        <w:widowControl w:val="0"/>
        <w:numPr>
          <w:ilvl w:val="1"/>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1"/>
        <w:rPr>
          <w:rFonts w:hint="eastAsia" w:ascii="宋体" w:hAnsi="宋体" w:eastAsia="宋体" w:cs="宋体"/>
          <w:sz w:val="24"/>
          <w:szCs w:val="24"/>
          <w:lang w:val="en-US" w:eastAsia="zh-CN"/>
        </w:rPr>
      </w:pPr>
      <w:bookmarkStart w:id="35" w:name="_Toc12388"/>
      <w:bookmarkStart w:id="36" w:name="_Toc7758"/>
      <w:r>
        <w:rPr>
          <w:rFonts w:ascii="宋体" w:hAnsi="宋体" w:eastAsia="宋体" w:cs="宋体"/>
          <w:sz w:val="24"/>
          <w:szCs w:val="24"/>
        </w:rPr>
        <w:t>交完成后，成交企业下一步怎么做？</w:t>
      </w:r>
      <w:bookmarkEnd w:id="35"/>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签订成交确认书，并下载费用核订单后发送至企业联络员处，根据通知完成缴费工作（详见本文件第三小节交易环节（五）交易结束后缴费工作）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1"/>
        <w:rPr>
          <w:rFonts w:hint="eastAsia" w:ascii="宋体" w:hAnsi="宋体" w:eastAsia="宋体" w:cs="宋体"/>
          <w:b/>
          <w:bCs/>
          <w:sz w:val="24"/>
          <w:szCs w:val="24"/>
          <w:lang w:val="en-US" w:eastAsia="zh-CN"/>
        </w:rPr>
      </w:pPr>
      <w:bookmarkStart w:id="37" w:name="_Toc8340"/>
      <w:r>
        <w:rPr>
          <w:rFonts w:hint="eastAsia" w:ascii="宋体" w:hAnsi="宋体" w:eastAsia="宋体" w:cs="宋体"/>
          <w:b/>
          <w:bCs/>
          <w:sz w:val="24"/>
          <w:szCs w:val="24"/>
          <w:lang w:val="en-US" w:eastAsia="zh-CN"/>
        </w:rPr>
        <w:t>（四）其它问题</w:t>
      </w:r>
      <w:bookmarkEnd w:id="37"/>
      <w:r>
        <w:rPr>
          <w:rFonts w:hint="eastAsia" w:ascii="宋体" w:hAnsi="宋体" w:eastAsia="宋体" w:cs="宋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如有其它问题，请在工作日上午9点至下午17点致电</w:t>
      </w:r>
      <w:r>
        <w:rPr>
          <w:rFonts w:hint="eastAsia" w:ascii="宋体" w:hAnsi="宋体" w:eastAsia="宋体" w:cs="宋体"/>
          <w:sz w:val="24"/>
          <w:szCs w:val="24"/>
          <w:lang w:val="en-US" w:eastAsia="zh-CN"/>
        </w:rPr>
        <w:t>陕西省环境保护有限公司</w:t>
      </w: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 xml:space="preserve">电话： </w:t>
      </w:r>
      <w:r>
        <w:rPr>
          <w:rFonts w:hint="eastAsia" w:ascii="宋体" w:hAnsi="宋体" w:eastAsia="宋体" w:cs="宋体"/>
          <w:sz w:val="24"/>
          <w:szCs w:val="24"/>
          <w:lang w:val="en-US" w:eastAsia="zh-CN"/>
        </w:rPr>
        <w:t xml:space="preserve">02968662671    15229211931     </w:t>
      </w:r>
      <w:r>
        <w:rPr>
          <w:rFonts w:ascii="宋体" w:hAnsi="宋体" w:eastAsia="宋体" w:cs="宋体"/>
          <w:sz w:val="24"/>
          <w:szCs w:val="24"/>
        </w:rPr>
        <w:t xml:space="preserve">联系人： </w:t>
      </w:r>
      <w:r>
        <w:rPr>
          <w:rFonts w:hint="eastAsia" w:ascii="宋体" w:hAnsi="宋体" w:eastAsia="宋体" w:cs="宋体"/>
          <w:sz w:val="24"/>
          <w:szCs w:val="24"/>
          <w:lang w:val="en-US" w:eastAsia="zh-CN"/>
        </w:rPr>
        <w:t>宁国同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ascii="宋体" w:hAnsi="宋体" w:eastAsia="宋体" w:cs="宋体"/>
          <w:sz w:val="24"/>
          <w:szCs w:val="24"/>
        </w:rPr>
        <w:t xml:space="preserve">电话： </w:t>
      </w:r>
      <w:r>
        <w:rPr>
          <w:rFonts w:hint="eastAsia" w:ascii="宋体" w:hAnsi="宋体" w:eastAsia="宋体" w:cs="宋体"/>
          <w:sz w:val="24"/>
          <w:szCs w:val="24"/>
          <w:lang w:val="en-US" w:eastAsia="zh-CN"/>
        </w:rPr>
        <w:t xml:space="preserve">17789140258     </w:t>
      </w:r>
      <w:r>
        <w:rPr>
          <w:rFonts w:ascii="宋体" w:hAnsi="宋体" w:eastAsia="宋体" w:cs="宋体"/>
          <w:sz w:val="24"/>
          <w:szCs w:val="24"/>
        </w:rPr>
        <w:t xml:space="preserve">联系人： </w:t>
      </w:r>
      <w:r>
        <w:rPr>
          <w:rFonts w:hint="eastAsia" w:ascii="宋体" w:hAnsi="宋体" w:eastAsia="宋体" w:cs="宋体"/>
          <w:sz w:val="24"/>
          <w:szCs w:val="24"/>
          <w:lang w:val="en-US" w:eastAsia="zh-CN"/>
        </w:rPr>
        <w:t>高榛阳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 xml:space="preserve">电话： </w:t>
      </w:r>
      <w:r>
        <w:rPr>
          <w:rFonts w:hint="eastAsia" w:ascii="宋体" w:hAnsi="宋体" w:eastAsia="宋体" w:cs="宋体"/>
          <w:sz w:val="24"/>
          <w:szCs w:val="24"/>
          <w:lang w:val="en-US" w:eastAsia="zh-CN"/>
        </w:rPr>
        <w:t xml:space="preserve">18691952015     </w:t>
      </w:r>
      <w:r>
        <w:rPr>
          <w:rFonts w:ascii="宋体" w:hAnsi="宋体" w:eastAsia="宋体" w:cs="宋体"/>
          <w:sz w:val="24"/>
          <w:szCs w:val="24"/>
        </w:rPr>
        <w:t xml:space="preserve">联系人： </w:t>
      </w:r>
      <w:r>
        <w:rPr>
          <w:rFonts w:hint="eastAsia" w:ascii="宋体" w:hAnsi="宋体" w:eastAsia="宋体" w:cs="宋体"/>
          <w:sz w:val="24"/>
          <w:szCs w:val="24"/>
          <w:lang w:val="en-US" w:eastAsia="zh-CN"/>
        </w:rPr>
        <w:t>王凤玺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520" w:firstLineChars="23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520" w:firstLineChars="2300"/>
        <w:jc w:val="both"/>
        <w:textAlignment w:val="auto"/>
        <w:outlineLvl w:val="0"/>
        <w:rPr>
          <w:rFonts w:hint="default" w:ascii="宋体" w:hAnsi="宋体" w:eastAsia="宋体" w:cs="宋体"/>
          <w:sz w:val="24"/>
          <w:szCs w:val="24"/>
          <w:lang w:val="en-US" w:eastAsia="zh-CN"/>
        </w:rPr>
      </w:pPr>
      <w:bookmarkStart w:id="38" w:name="_Toc18922"/>
      <w:bookmarkStart w:id="39" w:name="_Toc30065"/>
      <w:bookmarkStart w:id="40" w:name="_Toc17024"/>
      <w:r>
        <w:rPr>
          <w:rFonts w:hint="eastAsia" w:ascii="宋体" w:hAnsi="宋体" w:eastAsia="宋体" w:cs="宋体"/>
          <w:sz w:val="24"/>
          <w:szCs w:val="24"/>
          <w:lang w:val="en-US" w:eastAsia="zh-CN"/>
        </w:rPr>
        <w:t>陕西省环境保护有限公司</w:t>
      </w:r>
      <w:bookmarkEnd w:id="38"/>
      <w:bookmarkEnd w:id="39"/>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0" w:firstLineChars="25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2025年10月14日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3E2FD"/>
    <w:multiLevelType w:val="multilevel"/>
    <w:tmpl w:val="9133E2FD"/>
    <w:lvl w:ilvl="0" w:tentative="0">
      <w:start w:val="1"/>
      <w:numFmt w:val="decimal"/>
      <w:lvlText w:val="%1."/>
      <w:lvlJc w:val="left"/>
      <w:pPr>
        <w:tabs>
          <w:tab w:val="left" w:pos="312"/>
        </w:tabs>
      </w:pPr>
    </w:lvl>
    <w:lvl w:ilvl="1" w:tentative="0">
      <w:start w:val="1"/>
      <w:numFmt w:val="decimal"/>
      <w:suff w:val="space"/>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ABBF8C74"/>
    <w:multiLevelType w:val="singleLevel"/>
    <w:tmpl w:val="ABBF8C74"/>
    <w:lvl w:ilvl="0" w:tentative="0">
      <w:start w:val="1"/>
      <w:numFmt w:val="decimal"/>
      <w:suff w:val="nothing"/>
      <w:lvlText w:val="%1、"/>
      <w:lvlJc w:val="left"/>
    </w:lvl>
  </w:abstractNum>
  <w:abstractNum w:abstractNumId="2">
    <w:nsid w:val="AF669F36"/>
    <w:multiLevelType w:val="singleLevel"/>
    <w:tmpl w:val="AF669F36"/>
    <w:lvl w:ilvl="0" w:tentative="0">
      <w:start w:val="1"/>
      <w:numFmt w:val="decimal"/>
      <w:lvlText w:val="%1."/>
      <w:lvlJc w:val="left"/>
      <w:pPr>
        <w:tabs>
          <w:tab w:val="left" w:pos="312"/>
        </w:tabs>
      </w:pPr>
    </w:lvl>
  </w:abstractNum>
  <w:abstractNum w:abstractNumId="3">
    <w:nsid w:val="C4EFDB41"/>
    <w:multiLevelType w:val="multilevel"/>
    <w:tmpl w:val="C4EFDB41"/>
    <w:lvl w:ilvl="0" w:tentative="0">
      <w:start w:val="1"/>
      <w:numFmt w:val="decimal"/>
      <w:lvlText w:val="%1."/>
      <w:lvlJc w:val="left"/>
      <w:pPr>
        <w:tabs>
          <w:tab w:val="left" w:pos="312"/>
        </w:tabs>
      </w:pPr>
    </w:lvl>
    <w:lvl w:ilvl="1" w:tentative="0">
      <w:start w:val="1"/>
      <w:numFmt w:val="decimal"/>
      <w:suff w:val="space"/>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042D1F9E"/>
    <w:multiLevelType w:val="singleLevel"/>
    <w:tmpl w:val="042D1F9E"/>
    <w:lvl w:ilvl="0" w:tentative="0">
      <w:start w:val="1"/>
      <w:numFmt w:val="decimal"/>
      <w:suff w:val="nothing"/>
      <w:lvlText w:val="（%1）"/>
      <w:lvlJc w:val="left"/>
    </w:lvl>
  </w:abstractNum>
  <w:abstractNum w:abstractNumId="5">
    <w:nsid w:val="41030B9D"/>
    <w:multiLevelType w:val="singleLevel"/>
    <w:tmpl w:val="41030B9D"/>
    <w:lvl w:ilvl="0" w:tentative="0">
      <w:start w:val="1"/>
      <w:numFmt w:val="lowerLetter"/>
      <w:lvlText w:val="%1."/>
      <w:lvlJc w:val="left"/>
      <w:pPr>
        <w:tabs>
          <w:tab w:val="left" w:pos="312"/>
        </w:tabs>
      </w:pPr>
    </w:lvl>
  </w:abstractNum>
  <w:abstractNum w:abstractNumId="6">
    <w:nsid w:val="46183706"/>
    <w:multiLevelType w:val="singleLevel"/>
    <w:tmpl w:val="46183706"/>
    <w:lvl w:ilvl="0" w:tentative="0">
      <w:start w:val="1"/>
      <w:numFmt w:val="decimal"/>
      <w:lvlText w:val="%1."/>
      <w:lvlJc w:val="left"/>
      <w:pPr>
        <w:tabs>
          <w:tab w:val="left" w:pos="312"/>
        </w:tabs>
      </w:pPr>
    </w:lvl>
  </w:abstractNum>
  <w:abstractNum w:abstractNumId="7">
    <w:nsid w:val="6A2F4AB3"/>
    <w:multiLevelType w:val="multilevel"/>
    <w:tmpl w:val="6A2F4AB3"/>
    <w:lvl w:ilvl="0" w:tentative="0">
      <w:start w:val="1"/>
      <w:numFmt w:val="chineseCountingThousand"/>
      <w:pStyle w:val="2"/>
      <w:suff w:val="nothing"/>
      <w:lvlText w:val="%1、"/>
      <w:lvlJc w:val="left"/>
      <w:pPr>
        <w:ind w:left="425" w:hanging="425"/>
      </w:pPr>
      <w:rPr>
        <w:rFonts w:hint="eastAsia"/>
        <w:lang w:val="en-US"/>
      </w:rPr>
    </w:lvl>
    <w:lvl w:ilvl="1" w:tentative="0">
      <w:start w:val="1"/>
      <w:numFmt w:val="decimal"/>
      <w:isLgl/>
      <w:suff w:val="nothing"/>
      <w:lvlText w:val="%1.%2、"/>
      <w:lvlJc w:val="left"/>
      <w:pPr>
        <w:ind w:left="1134" w:hanging="567"/>
      </w:pPr>
      <w:rPr>
        <w:rFonts w:hint="default" w:ascii="Times New Roman" w:hAnsi="Times New Roman" w:cs="Times New Roman"/>
      </w:rPr>
    </w:lvl>
    <w:lvl w:ilvl="2" w:tentative="0">
      <w:start w:val="1"/>
      <w:numFmt w:val="decimal"/>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8">
    <w:nsid w:val="6DF9AB21"/>
    <w:multiLevelType w:val="multilevel"/>
    <w:tmpl w:val="6DF9AB21"/>
    <w:lvl w:ilvl="0" w:tentative="0">
      <w:start w:val="1"/>
      <w:numFmt w:val="decimal"/>
      <w:lvlText w:val="%1."/>
      <w:lvlJc w:val="left"/>
      <w:pPr>
        <w:tabs>
          <w:tab w:val="left" w:pos="312"/>
        </w:tabs>
      </w:pPr>
    </w:lvl>
    <w:lvl w:ilvl="1" w:tentative="0">
      <w:start w:val="1"/>
      <w:numFmt w:val="decimal"/>
      <w:suff w:val="space"/>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7"/>
  </w:num>
  <w:num w:numId="2">
    <w:abstractNumId w:val="1"/>
  </w:num>
  <w:num w:numId="3">
    <w:abstractNumId w:val="6"/>
  </w:num>
  <w:num w:numId="4">
    <w:abstractNumId w:val="2"/>
  </w:num>
  <w:num w:numId="5">
    <w:abstractNumId w:val="8"/>
  </w:num>
  <w:num w:numId="6">
    <w:abstractNumId w:val="4"/>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ZjVhZGFhODQxMDM1M2YwNWM3NzViMjk3YWQ2ODkifQ=="/>
    <w:docVar w:name="KSO_WPS_MARK_KEY" w:val="80d0f25e-2f78-4bd2-a9db-30be0d2090f2"/>
  </w:docVars>
  <w:rsids>
    <w:rsidRoot w:val="616D181C"/>
    <w:rsid w:val="09654D68"/>
    <w:rsid w:val="096F249E"/>
    <w:rsid w:val="0AA552B5"/>
    <w:rsid w:val="0FD909F1"/>
    <w:rsid w:val="107C7827"/>
    <w:rsid w:val="13990E7A"/>
    <w:rsid w:val="20D04190"/>
    <w:rsid w:val="22682A90"/>
    <w:rsid w:val="27FB7B9D"/>
    <w:rsid w:val="3A631738"/>
    <w:rsid w:val="3F174DBF"/>
    <w:rsid w:val="43A75E17"/>
    <w:rsid w:val="4E5D167E"/>
    <w:rsid w:val="4F637D4D"/>
    <w:rsid w:val="5BF70E05"/>
    <w:rsid w:val="616D181C"/>
    <w:rsid w:val="78661FEF"/>
    <w:rsid w:val="7E394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4"/>
    <w:unhideWhenUsed/>
    <w:qFormat/>
    <w:uiPriority w:val="0"/>
    <w:pPr>
      <w:spacing w:line="0" w:lineRule="atLeast"/>
      <w:ind w:firstLine="0" w:firstLineChars="0"/>
      <w:jc w:val="left"/>
      <w:outlineLvl w:val="1"/>
    </w:pPr>
    <w:rPr>
      <w:rFonts w:ascii="Times New Roman" w:hAnsi="Times New Roman" w:eastAsia="宋体"/>
      <w:sz w:val="30"/>
      <w:lang w:bidi="ar-SA"/>
    </w:rPr>
  </w:style>
  <w:style w:type="paragraph" w:styleId="4">
    <w:name w:val="heading 3"/>
    <w:basedOn w:val="1"/>
    <w:next w:val="1"/>
    <w:semiHidden/>
    <w:unhideWhenUsed/>
    <w:qFormat/>
    <w:uiPriority w:val="0"/>
    <w:pPr>
      <w:keepNext/>
      <w:keepLines/>
      <w:spacing w:beforeLines="0" w:beforeAutospacing="0" w:afterLines="0" w:afterAutospacing="0" w:line="560" w:lineRule="exact"/>
      <w:ind w:firstLine="643" w:firstLineChars="200"/>
      <w:outlineLvl w:val="2"/>
    </w:pPr>
    <w:rPr>
      <w:rFonts w:ascii="Arial" w:hAnsi="Arial" w:eastAsia="仿宋" w:cs="Arial"/>
      <w:b/>
      <w:snapToGrid w:val="0"/>
      <w:color w:val="000000"/>
      <w:sz w:val="31"/>
      <w:szCs w:val="21"/>
      <w:lang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4007</Words>
  <Characters>4170</Characters>
  <Lines>0</Lines>
  <Paragraphs>0</Paragraphs>
  <TotalTime>2</TotalTime>
  <ScaleCrop>false</ScaleCrop>
  <LinksUpToDate>false</LinksUpToDate>
  <CharactersWithSpaces>4275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2024-04-24T05:37:00Z</dcterms:created>
  <dc:creator>海燕</dc:creator>
  <cp:lastModifiedBy>宁国同</cp:lastModifiedBy>
  <dcterms:modified xsi:type="dcterms:W3CDTF">2025-10-15T06:32:26Z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2AE1FC8B534940A5830FCDA349DD209B</vt:lpwstr>
  </property>
  <property fmtid="{D5CDD505-2E9C-101B-9397-08002B2CF9AE}" pid="4" name="KSOTemplateDocerSaveRecord">
    <vt:lpwstr>eyJoZGlkIjoiODg1Yzc1OThlYzg0N2IyOTUxNWM1ZmVkOTQyNDkyMmIiLCJ1c2VySWQiOiIyODA0NDgyMjkifQ==</vt:lpwstr>
  </property>
</Properties>
</file>